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14CE" w:rsidRDefault="00D900BF">
      <w:pPr>
        <w:spacing w:after="0"/>
        <w:jc w:val="right"/>
      </w:pPr>
      <w:r>
        <w:rPr>
          <w:rFonts w:ascii="Lato Black"/>
          <w:b/>
        </w:rPr>
        <w:t>MSBA Core Manual</w:t>
      </w:r>
    </w:p>
    <w:p w:rsidR="00BC14CE" w:rsidRDefault="00D900BF">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BC14CE">
        <w:tblPrEx>
          <w:tblCellMar>
            <w:bottom w:w="0" w:type="dxa"/>
          </w:tblCellMar>
        </w:tblPrEx>
        <w:tc>
          <w:tcPr>
            <w:tcW w:w="0" w:type="auto"/>
            <w:shd w:val="clear" w:color="auto" w:fill="EFEFEF"/>
          </w:tcPr>
          <w:p w:rsidR="00BC14CE" w:rsidRDefault="00D900BF">
            <w:pPr>
              <w:spacing w:after="0"/>
            </w:pPr>
            <w:r>
              <w:rPr>
                <w:rFonts w:ascii="Lato Black"/>
                <w:b/>
              </w:rPr>
              <w:t>Policy JHCD: ADMINISTRATION OF MEDICATIONS TO STUDENTS</w:t>
            </w:r>
          </w:p>
        </w:tc>
        <w:tc>
          <w:tcPr>
            <w:tcW w:w="1000" w:type="pct"/>
            <w:shd w:val="clear" w:color="auto" w:fill="EFEFEF"/>
          </w:tcPr>
          <w:p w:rsidR="00BC14CE" w:rsidRDefault="00D900BF">
            <w:r>
              <w:rPr>
                <w:rFonts w:ascii="Lato Black"/>
                <w:b/>
              </w:rPr>
              <w:t xml:space="preserve">Status: </w:t>
            </w:r>
            <w:r>
              <w:rPr>
                <w:rFonts w:ascii="Lato"/>
              </w:rPr>
              <w:t>ADOPTED</w:t>
            </w:r>
          </w:p>
        </w:tc>
      </w:tr>
      <w:tr w:rsidR="00BC14CE">
        <w:tblPrEx>
          <w:tblCellMar>
            <w:bottom w:w="0" w:type="dxa"/>
          </w:tblCellMar>
        </w:tblPrEx>
        <w:tc>
          <w:tcPr>
            <w:tcW w:w="0" w:type="auto"/>
            <w:shd w:val="clear" w:color="auto" w:fill="EFEFEF"/>
          </w:tcPr>
          <w:p w:rsidR="00BC14CE" w:rsidRDefault="00D900BF">
            <w:r>
              <w:rPr>
                <w:rFonts w:ascii="Lato Black"/>
                <w:b/>
                <w:sz w:val="18"/>
              </w:rPr>
              <w:t xml:space="preserve">Original Adopted Date: </w:t>
            </w:r>
            <w:r>
              <w:rPr>
                <w:rFonts w:ascii="Lato"/>
                <w:sz w:val="18"/>
              </w:rPr>
              <w:t>01/23/2020</w:t>
            </w:r>
            <w:r>
              <w:rPr>
                <w:rFonts w:ascii="Lato Black"/>
                <w:b/>
                <w:sz w:val="18"/>
              </w:rPr>
              <w:t xml:space="preserve"> | Last Revised Date: </w:t>
            </w:r>
            <w:r>
              <w:rPr>
                <w:rFonts w:ascii="Lato"/>
                <w:sz w:val="18"/>
              </w:rPr>
              <w:t>12/14/2023</w:t>
            </w:r>
            <w:r>
              <w:rPr>
                <w:rFonts w:ascii="Lato Black"/>
                <w:b/>
                <w:sz w:val="18"/>
              </w:rPr>
              <w:t xml:space="preserve"> | Last Reviewed Date: </w:t>
            </w:r>
            <w:r>
              <w:rPr>
                <w:rFonts w:ascii="Lato"/>
                <w:sz w:val="18"/>
              </w:rPr>
              <w:t>05/15/2024</w:t>
            </w:r>
            <w:bookmarkStart w:id="0" w:name="_GoBack"/>
            <w:bookmarkEnd w:id="0"/>
          </w:p>
        </w:tc>
        <w:tc>
          <w:tcPr>
            <w:tcW w:w="0" w:type="auto"/>
            <w:shd w:val="clear" w:color="auto" w:fill="EFEFEF"/>
          </w:tcPr>
          <w:p w:rsidR="00BC14CE" w:rsidRDefault="00BC14CE">
            <w:pPr>
              <w:spacing w:after="0"/>
            </w:pPr>
          </w:p>
        </w:tc>
      </w:tr>
    </w:tbl>
    <w:p w:rsidR="00BC14CE" w:rsidRDefault="00BC14CE">
      <w:pPr>
        <w:spacing w:after="30"/>
        <w:jc w:val="right"/>
      </w:pPr>
    </w:p>
    <w:p w:rsidR="00000000" w:rsidRDefault="00D900BF">
      <w:pPr>
        <w:pStyle w:val="Heading3"/>
        <w:divId w:val="1589969096"/>
        <w:rPr>
          <w:rFonts w:ascii="Lato" w:eastAsia="Times New Roman" w:hAnsi="Lato"/>
        </w:rPr>
      </w:pPr>
      <w:r>
        <w:rPr>
          <w:rFonts w:ascii="Lato" w:eastAsia="Times New Roman" w:hAnsi="Lato"/>
        </w:rPr>
        <w:t>Definitions</w:t>
      </w:r>
    </w:p>
    <w:p w:rsidR="00000000" w:rsidRDefault="00D900BF">
      <w:pPr>
        <w:pStyle w:val="NormalWeb"/>
        <w:divId w:val="1589969096"/>
        <w:rPr>
          <w:rFonts w:ascii="Lato" w:hAnsi="Lato"/>
          <w:sz w:val="22"/>
          <w:szCs w:val="22"/>
        </w:rPr>
      </w:pPr>
      <w:r>
        <w:rPr>
          <w:rStyle w:val="Emphasis"/>
          <w:rFonts w:ascii="Lato" w:hAnsi="Lato"/>
          <w:sz w:val="22"/>
          <w:szCs w:val="22"/>
        </w:rPr>
        <w:t>Authorized Prescriber</w:t>
      </w:r>
      <w:r>
        <w:rPr>
          <w:rFonts w:ascii="Lato" w:hAnsi="Lato"/>
          <w:sz w:val="22"/>
          <w:szCs w:val="22"/>
        </w:rPr>
        <w:t xml:space="preserve"> – Includes a healthcare provider licensed or otherwise authorized by state law to prescribe medication.</w:t>
      </w:r>
    </w:p>
    <w:p w:rsidR="00000000" w:rsidRDefault="00D900BF">
      <w:pPr>
        <w:pStyle w:val="NormalWeb"/>
        <w:divId w:val="1589969096"/>
        <w:rPr>
          <w:rFonts w:ascii="Lato" w:hAnsi="Lato"/>
          <w:sz w:val="22"/>
          <w:szCs w:val="22"/>
        </w:rPr>
      </w:pPr>
      <w:proofErr w:type="gramStart"/>
      <w:r>
        <w:rPr>
          <w:rStyle w:val="Emphasis"/>
          <w:rFonts w:ascii="Lato" w:hAnsi="Lato"/>
          <w:sz w:val="22"/>
          <w:szCs w:val="22"/>
        </w:rPr>
        <w:t>Diabetes Medical Management Plan</w:t>
      </w:r>
      <w:r>
        <w:rPr>
          <w:rFonts w:ascii="Lato" w:hAnsi="Lato"/>
          <w:sz w:val="22"/>
          <w:szCs w:val="22"/>
        </w:rPr>
        <w:t xml:space="preserve"> </w:t>
      </w:r>
      <w:r>
        <w:rPr>
          <w:rFonts w:ascii="Lato" w:hAnsi="Lato"/>
          <w:sz w:val="22"/>
          <w:szCs w:val="22"/>
        </w:rPr>
        <w:t>– A document developed by the student's personal healthcare team that sets out the health services needed by the student at school and that is signed by the student's personal healthcare team and parent/guardian</w:t>
      </w:r>
      <w:proofErr w:type="gramEnd"/>
      <w:r>
        <w:rPr>
          <w:rFonts w:ascii="Lato" w:hAnsi="Lato"/>
          <w:sz w:val="22"/>
          <w:szCs w:val="22"/>
        </w:rPr>
        <w:t>.</w:t>
      </w:r>
    </w:p>
    <w:p w:rsidR="00000000" w:rsidRDefault="00D900BF">
      <w:pPr>
        <w:pStyle w:val="NormalWeb"/>
        <w:divId w:val="1589969096"/>
        <w:rPr>
          <w:rFonts w:ascii="Lato" w:hAnsi="Lato"/>
          <w:sz w:val="22"/>
          <w:szCs w:val="22"/>
        </w:rPr>
      </w:pPr>
      <w:r>
        <w:rPr>
          <w:rStyle w:val="Emphasis"/>
          <w:rFonts w:ascii="Lato" w:hAnsi="Lato"/>
          <w:sz w:val="22"/>
          <w:szCs w:val="22"/>
        </w:rPr>
        <w:t>Medications</w:t>
      </w:r>
      <w:r>
        <w:rPr>
          <w:rFonts w:ascii="Lato" w:hAnsi="Lato"/>
          <w:sz w:val="22"/>
          <w:szCs w:val="22"/>
        </w:rPr>
        <w:t xml:space="preserve"> – For the purposes of this poli</w:t>
      </w:r>
      <w:r>
        <w:rPr>
          <w:rFonts w:ascii="Lato" w:hAnsi="Lato"/>
          <w:sz w:val="22"/>
          <w:szCs w:val="22"/>
        </w:rPr>
        <w:t xml:space="preserve">cy, medications include prescription drugs and over-the-counter drugs, including herbal preparations and vitamins. Medications also include substances that claim or purport to be medicinal or performance enhancing, including essential oils, </w:t>
      </w:r>
      <w:proofErr w:type="spellStart"/>
      <w:r>
        <w:rPr>
          <w:rFonts w:ascii="Lato" w:hAnsi="Lato"/>
          <w:sz w:val="22"/>
          <w:szCs w:val="22"/>
        </w:rPr>
        <w:t>cannabidiol</w:t>
      </w:r>
      <w:proofErr w:type="spellEnd"/>
      <w:r>
        <w:rPr>
          <w:rFonts w:ascii="Lato" w:hAnsi="Lato"/>
          <w:sz w:val="22"/>
          <w:szCs w:val="22"/>
        </w:rPr>
        <w:t xml:space="preserve"> (CB</w:t>
      </w:r>
      <w:r>
        <w:rPr>
          <w:rFonts w:ascii="Lato" w:hAnsi="Lato"/>
          <w:sz w:val="22"/>
          <w:szCs w:val="22"/>
        </w:rPr>
        <w:t>D) products, and CBD derivatives.</w:t>
      </w:r>
    </w:p>
    <w:p w:rsidR="00000000" w:rsidRDefault="00D900BF">
      <w:pPr>
        <w:pStyle w:val="Heading3"/>
        <w:divId w:val="1589969096"/>
        <w:rPr>
          <w:rFonts w:ascii="Lato" w:eastAsia="Times New Roman" w:hAnsi="Lato"/>
        </w:rPr>
      </w:pPr>
      <w:r>
        <w:rPr>
          <w:rFonts w:ascii="Lato" w:eastAsia="Times New Roman" w:hAnsi="Lato"/>
        </w:rPr>
        <w:t>General</w:t>
      </w:r>
    </w:p>
    <w:p w:rsidR="00000000" w:rsidRDefault="00D900BF">
      <w:pPr>
        <w:pStyle w:val="NormalWeb"/>
        <w:divId w:val="1589969096"/>
        <w:rPr>
          <w:rFonts w:ascii="Lato" w:hAnsi="Lato"/>
          <w:sz w:val="22"/>
          <w:szCs w:val="22"/>
        </w:rPr>
      </w:pPr>
      <w:r>
        <w:rPr>
          <w:rFonts w:ascii="Lato" w:hAnsi="Lato"/>
          <w:sz w:val="22"/>
          <w:szCs w:val="22"/>
        </w:rPr>
        <w:t>The district prohibits students from possessing or self-administering medications while on district grounds, on district transportation, or during district activities unless explicitly authorized in accordance with</w:t>
      </w:r>
      <w:r>
        <w:rPr>
          <w:rFonts w:ascii="Lato" w:hAnsi="Lato"/>
          <w:sz w:val="22"/>
          <w:szCs w:val="22"/>
        </w:rPr>
        <w:t xml:space="preserve"> this policy. However, the board recognizes that some students may require medication for chronic or short-term illnesses to enable them to remain in school and participate in the district's education services. The board directs the superintendent or desig</w:t>
      </w:r>
      <w:r>
        <w:rPr>
          <w:rFonts w:ascii="Lato" w:hAnsi="Lato"/>
          <w:sz w:val="22"/>
          <w:szCs w:val="22"/>
        </w:rPr>
        <w:t xml:space="preserve">nee to employ, contract with, and train the necessary personnel to administer medications to students. Medications </w:t>
      </w:r>
      <w:proofErr w:type="gramStart"/>
      <w:r>
        <w:rPr>
          <w:rFonts w:ascii="Lato" w:hAnsi="Lato"/>
          <w:sz w:val="22"/>
          <w:szCs w:val="22"/>
        </w:rPr>
        <w:t>will be administered</w:t>
      </w:r>
      <w:proofErr w:type="gramEnd"/>
      <w:r>
        <w:rPr>
          <w:rFonts w:ascii="Lato" w:hAnsi="Lato"/>
          <w:sz w:val="22"/>
          <w:szCs w:val="22"/>
        </w:rPr>
        <w:t xml:space="preserve"> at school only when it is not possible or effective for the student to receive the medication at home.</w:t>
      </w:r>
    </w:p>
    <w:p w:rsidR="00000000" w:rsidRDefault="00D900BF">
      <w:pPr>
        <w:pStyle w:val="NormalWeb"/>
        <w:divId w:val="1589969096"/>
        <w:rPr>
          <w:rFonts w:ascii="Lato" w:hAnsi="Lato"/>
          <w:sz w:val="22"/>
          <w:szCs w:val="22"/>
        </w:rPr>
      </w:pPr>
      <w:r>
        <w:rPr>
          <w:rFonts w:ascii="Lato" w:hAnsi="Lato"/>
          <w:sz w:val="22"/>
          <w:szCs w:val="22"/>
        </w:rPr>
        <w:t>Parents/Guardians</w:t>
      </w:r>
      <w:r>
        <w:rPr>
          <w:rFonts w:ascii="Lato" w:hAnsi="Lato"/>
          <w:sz w:val="22"/>
          <w:szCs w:val="22"/>
        </w:rPr>
        <w:t xml:space="preserve"> are encouraged to submit any relevant information regarding the medications their student needs and other information the district may use to develop an individualized education program (IEP), Section 504 Plan, or individualized health plan (IHP). The dis</w:t>
      </w:r>
      <w:r>
        <w:rPr>
          <w:rFonts w:ascii="Lato" w:hAnsi="Lato"/>
          <w:sz w:val="22"/>
          <w:szCs w:val="22"/>
        </w:rPr>
        <w:t>trict will review all information parents/guardians submit and work with them to create a plan to meet their student's medical needs while at school or school activities.</w:t>
      </w:r>
    </w:p>
    <w:p w:rsidR="00000000" w:rsidRDefault="00D900BF">
      <w:pPr>
        <w:pStyle w:val="NormalWeb"/>
        <w:divId w:val="1589969096"/>
        <w:rPr>
          <w:rFonts w:ascii="Lato" w:hAnsi="Lato"/>
          <w:sz w:val="22"/>
          <w:szCs w:val="22"/>
        </w:rPr>
      </w:pPr>
      <w:r>
        <w:rPr>
          <w:rFonts w:ascii="Lato" w:hAnsi="Lato"/>
          <w:sz w:val="22"/>
          <w:szCs w:val="22"/>
        </w:rPr>
        <w:t xml:space="preserve">The superintendent, in collaboration with the district nursing staff, will establish </w:t>
      </w:r>
      <w:r>
        <w:rPr>
          <w:rFonts w:ascii="Lato" w:hAnsi="Lato"/>
          <w:sz w:val="22"/>
          <w:szCs w:val="22"/>
        </w:rPr>
        <w:t>administrative procedures for implementing this policy.</w:t>
      </w:r>
    </w:p>
    <w:p w:rsidR="00000000" w:rsidRDefault="00D900BF">
      <w:pPr>
        <w:pStyle w:val="Heading3"/>
        <w:divId w:val="1589969096"/>
        <w:rPr>
          <w:rFonts w:ascii="Lato" w:eastAsia="Times New Roman" w:hAnsi="Lato"/>
        </w:rPr>
      </w:pPr>
      <w:r>
        <w:rPr>
          <w:rFonts w:ascii="Lato" w:eastAsia="Times New Roman" w:hAnsi="Lato"/>
        </w:rPr>
        <w:t>Nurses and Other Personnel</w:t>
      </w:r>
    </w:p>
    <w:p w:rsidR="00000000" w:rsidRDefault="00D900BF">
      <w:pPr>
        <w:pStyle w:val="NormalWeb"/>
        <w:divId w:val="1589969096"/>
        <w:rPr>
          <w:rFonts w:ascii="Lato" w:hAnsi="Lato"/>
          <w:sz w:val="22"/>
          <w:szCs w:val="22"/>
        </w:rPr>
      </w:pPr>
      <w:r>
        <w:rPr>
          <w:rFonts w:ascii="Lato" w:hAnsi="Lato"/>
          <w:sz w:val="22"/>
          <w:szCs w:val="22"/>
        </w:rPr>
        <w:t xml:space="preserve">The administration of medications is a nursing activity that </w:t>
      </w:r>
      <w:proofErr w:type="gramStart"/>
      <w:r>
        <w:rPr>
          <w:rFonts w:ascii="Lato" w:hAnsi="Lato"/>
          <w:sz w:val="22"/>
          <w:szCs w:val="22"/>
        </w:rPr>
        <w:t>must be performed</w:t>
      </w:r>
      <w:proofErr w:type="gramEnd"/>
      <w:r>
        <w:rPr>
          <w:rFonts w:ascii="Lato" w:hAnsi="Lato"/>
          <w:sz w:val="22"/>
          <w:szCs w:val="22"/>
        </w:rPr>
        <w:t xml:space="preserve"> by or under the supervision of a registered professional nurse (RN). Other district personnel </w:t>
      </w:r>
      <w:r>
        <w:rPr>
          <w:rFonts w:ascii="Lato" w:hAnsi="Lato"/>
          <w:sz w:val="22"/>
          <w:szCs w:val="22"/>
        </w:rPr>
        <w:t xml:space="preserve">may be required to administer medications to a student as long as they </w:t>
      </w:r>
      <w:proofErr w:type="gramStart"/>
      <w:r>
        <w:rPr>
          <w:rFonts w:ascii="Lato" w:hAnsi="Lato"/>
          <w:sz w:val="22"/>
          <w:szCs w:val="22"/>
        </w:rPr>
        <w:t>have been appropriately trained</w:t>
      </w:r>
      <w:proofErr w:type="gramEnd"/>
      <w:r>
        <w:rPr>
          <w:rFonts w:ascii="Lato" w:hAnsi="Lato"/>
          <w:sz w:val="22"/>
          <w:szCs w:val="22"/>
        </w:rPr>
        <w:t xml:space="preserve"> and are supervised by an RN.</w:t>
      </w:r>
    </w:p>
    <w:p w:rsidR="00000000" w:rsidRDefault="00D900BF">
      <w:pPr>
        <w:divId w:val="1589969096"/>
        <w:rPr>
          <w:rFonts w:ascii="Lato" w:eastAsia="Times New Roman" w:hAnsi="Lato"/>
        </w:rPr>
      </w:pPr>
      <w:r>
        <w:rPr>
          <w:rFonts w:ascii="Lato" w:eastAsia="Times New Roman" w:hAnsi="Lato"/>
        </w:rPr>
        <w:t>​​​District employees who administer medications must maintain documentation of all medications provided to students and sto</w:t>
      </w:r>
      <w:r>
        <w:rPr>
          <w:rFonts w:ascii="Lato" w:eastAsia="Times New Roman" w:hAnsi="Lato"/>
        </w:rPr>
        <w:t xml:space="preserve">red on district property. </w:t>
      </w:r>
    </w:p>
    <w:p w:rsidR="00000000" w:rsidRDefault="00D900BF">
      <w:pPr>
        <w:pStyle w:val="NormalWeb"/>
        <w:divId w:val="1589969096"/>
        <w:rPr>
          <w:rFonts w:ascii="Lato" w:hAnsi="Lato"/>
          <w:sz w:val="22"/>
          <w:szCs w:val="22"/>
        </w:rPr>
      </w:pPr>
      <w:r>
        <w:rPr>
          <w:rFonts w:ascii="Lato" w:hAnsi="Lato"/>
          <w:sz w:val="22"/>
          <w:szCs w:val="22"/>
        </w:rPr>
        <w:t xml:space="preserve">In accordance with law, any trained or qualified employee </w:t>
      </w:r>
      <w:proofErr w:type="gramStart"/>
      <w:r>
        <w:rPr>
          <w:rFonts w:ascii="Lato" w:hAnsi="Lato"/>
          <w:sz w:val="22"/>
          <w:szCs w:val="22"/>
        </w:rPr>
        <w:t>will be held</w:t>
      </w:r>
      <w:proofErr w:type="gramEnd"/>
      <w:r>
        <w:rPr>
          <w:rFonts w:ascii="Lato" w:hAnsi="Lato"/>
          <w:sz w:val="22"/>
          <w:szCs w:val="22"/>
        </w:rPr>
        <w:t xml:space="preserve"> harmless and immune from civil liability for administering medication in good faith and according to standard medical practices. A qualified employee is one w</w:t>
      </w:r>
      <w:r>
        <w:rPr>
          <w:rFonts w:ascii="Lato" w:hAnsi="Lato"/>
          <w:sz w:val="22"/>
          <w:szCs w:val="22"/>
        </w:rPr>
        <w:t xml:space="preserve">ho </w:t>
      </w:r>
      <w:proofErr w:type="gramStart"/>
      <w:r>
        <w:rPr>
          <w:rFonts w:ascii="Lato" w:hAnsi="Lato"/>
          <w:sz w:val="22"/>
          <w:szCs w:val="22"/>
        </w:rPr>
        <w:t>has been trained</w:t>
      </w:r>
      <w:proofErr w:type="gramEnd"/>
      <w:r>
        <w:rPr>
          <w:rFonts w:ascii="Lato" w:hAnsi="Lato"/>
          <w:sz w:val="22"/>
          <w:szCs w:val="22"/>
        </w:rPr>
        <w:t xml:space="preserve"> to administer medication according to standard medical practices.</w:t>
      </w:r>
    </w:p>
    <w:p w:rsidR="00000000" w:rsidRDefault="00D900BF">
      <w:pPr>
        <w:pStyle w:val="Heading3"/>
        <w:divId w:val="1589969096"/>
        <w:rPr>
          <w:rFonts w:ascii="Lato" w:eastAsia="Times New Roman" w:hAnsi="Lato"/>
        </w:rPr>
      </w:pPr>
      <w:r>
        <w:rPr>
          <w:rFonts w:ascii="Lato" w:eastAsia="Times New Roman" w:hAnsi="Lato"/>
        </w:rPr>
        <w:lastRenderedPageBreak/>
        <w:t>Over-the-Counter Medications</w:t>
      </w:r>
    </w:p>
    <w:p w:rsidR="00000000" w:rsidRDefault="00D900BF">
      <w:pPr>
        <w:pStyle w:val="NormalWeb"/>
        <w:divId w:val="1589969096"/>
        <w:rPr>
          <w:rFonts w:ascii="Lato" w:hAnsi="Lato"/>
          <w:sz w:val="22"/>
          <w:szCs w:val="22"/>
        </w:rPr>
      </w:pPr>
      <w:r>
        <w:rPr>
          <w:rFonts w:ascii="Lato" w:hAnsi="Lato"/>
          <w:sz w:val="22"/>
          <w:szCs w:val="22"/>
        </w:rPr>
        <w:t>The district may administer over-the-counter medication to a student if the district has received permission to do so from the parent/guardia</w:t>
      </w:r>
      <w:r>
        <w:rPr>
          <w:rFonts w:ascii="Lato" w:hAnsi="Lato"/>
          <w:sz w:val="22"/>
          <w:szCs w:val="22"/>
        </w:rPr>
        <w:t xml:space="preserve">n. Over-the-counter medications must </w:t>
      </w:r>
      <w:proofErr w:type="gramStart"/>
      <w:r>
        <w:rPr>
          <w:rFonts w:ascii="Lato" w:hAnsi="Lato"/>
          <w:sz w:val="22"/>
          <w:szCs w:val="22"/>
        </w:rPr>
        <w:t>be delivered</w:t>
      </w:r>
      <w:proofErr w:type="gramEnd"/>
      <w:r>
        <w:rPr>
          <w:rFonts w:ascii="Lato" w:hAnsi="Lato"/>
          <w:sz w:val="22"/>
          <w:szCs w:val="22"/>
        </w:rPr>
        <w:t xml:space="preserve"> to the school principal or designee in the manufacturer's original packaging and will be administered only in accordance with the manufacturer's label.</w:t>
      </w:r>
    </w:p>
    <w:p w:rsidR="00000000" w:rsidRDefault="00D900BF">
      <w:pPr>
        <w:pStyle w:val="Heading3"/>
        <w:divId w:val="1589969096"/>
        <w:rPr>
          <w:rFonts w:ascii="Lato" w:eastAsia="Times New Roman" w:hAnsi="Lato"/>
        </w:rPr>
      </w:pPr>
      <w:r>
        <w:rPr>
          <w:rFonts w:ascii="Lato" w:eastAsia="Times New Roman" w:hAnsi="Lato"/>
        </w:rPr>
        <w:t>Prescription Medications</w:t>
      </w:r>
    </w:p>
    <w:p w:rsidR="00000000" w:rsidRDefault="00D900BF">
      <w:pPr>
        <w:pStyle w:val="NormalWeb"/>
        <w:divId w:val="1589969096"/>
        <w:rPr>
          <w:rFonts w:ascii="Lato" w:hAnsi="Lato"/>
          <w:sz w:val="22"/>
          <w:szCs w:val="22"/>
        </w:rPr>
      </w:pPr>
      <w:r>
        <w:rPr>
          <w:rFonts w:ascii="Lato" w:hAnsi="Lato"/>
          <w:sz w:val="22"/>
          <w:szCs w:val="22"/>
        </w:rPr>
        <w:t>The district may administer p</w:t>
      </w:r>
      <w:r>
        <w:rPr>
          <w:rFonts w:ascii="Lato" w:hAnsi="Lato"/>
          <w:sz w:val="22"/>
          <w:szCs w:val="22"/>
        </w:rPr>
        <w:t xml:space="preserve">rescription medication to a student if the district has received permission to do so from the parent/guardian and appropriate direction on how the medication is to </w:t>
      </w:r>
      <w:proofErr w:type="gramStart"/>
      <w:r>
        <w:rPr>
          <w:rFonts w:ascii="Lato" w:hAnsi="Lato"/>
          <w:sz w:val="22"/>
          <w:szCs w:val="22"/>
        </w:rPr>
        <w:t>be administered</w:t>
      </w:r>
      <w:proofErr w:type="gramEnd"/>
      <w:r>
        <w:rPr>
          <w:rFonts w:ascii="Lato" w:hAnsi="Lato"/>
          <w:sz w:val="22"/>
          <w:szCs w:val="22"/>
        </w:rPr>
        <w:t xml:space="preserve">. The prescription label </w:t>
      </w:r>
      <w:proofErr w:type="gramStart"/>
      <w:r>
        <w:rPr>
          <w:rFonts w:ascii="Lato" w:hAnsi="Lato"/>
          <w:sz w:val="22"/>
          <w:szCs w:val="22"/>
        </w:rPr>
        <w:t>will be considered</w:t>
      </w:r>
      <w:proofErr w:type="gramEnd"/>
      <w:r>
        <w:rPr>
          <w:rFonts w:ascii="Lato" w:hAnsi="Lato"/>
          <w:sz w:val="22"/>
          <w:szCs w:val="22"/>
        </w:rPr>
        <w:t xml:space="preserve"> the equivalent of a prescriber's </w:t>
      </w:r>
      <w:r>
        <w:rPr>
          <w:rFonts w:ascii="Lato" w:hAnsi="Lato"/>
          <w:sz w:val="22"/>
          <w:szCs w:val="22"/>
        </w:rPr>
        <w:t>written direction, and a separate document is not needed.</w:t>
      </w:r>
    </w:p>
    <w:p w:rsidR="00000000" w:rsidRDefault="00D900BF">
      <w:pPr>
        <w:pStyle w:val="Heading3"/>
        <w:divId w:val="1589969096"/>
        <w:rPr>
          <w:rFonts w:ascii="Lato" w:eastAsia="Times New Roman" w:hAnsi="Lato"/>
        </w:rPr>
      </w:pPr>
      <w:r>
        <w:rPr>
          <w:rFonts w:ascii="Lato" w:eastAsia="Times New Roman" w:hAnsi="Lato"/>
        </w:rPr>
        <w:t>Medications District Personnel Will Not Administer</w:t>
      </w:r>
    </w:p>
    <w:p w:rsidR="00000000" w:rsidRDefault="00D900BF">
      <w:pPr>
        <w:pStyle w:val="NormalWeb"/>
        <w:divId w:val="1589969096"/>
        <w:rPr>
          <w:rFonts w:ascii="Lato" w:hAnsi="Lato"/>
          <w:sz w:val="22"/>
          <w:szCs w:val="22"/>
        </w:rPr>
      </w:pPr>
      <w:r>
        <w:rPr>
          <w:rFonts w:ascii="Lato" w:hAnsi="Lato"/>
          <w:sz w:val="22"/>
          <w:szCs w:val="22"/>
        </w:rPr>
        <w:t>Unless required by law to administer a medication to accommodate a disability, nurses who question the necessity of administering a particular medi</w:t>
      </w:r>
      <w:r>
        <w:rPr>
          <w:rFonts w:ascii="Lato" w:hAnsi="Lato"/>
          <w:sz w:val="22"/>
          <w:szCs w:val="22"/>
        </w:rPr>
        <w:t xml:space="preserve">cation during the school day </w:t>
      </w:r>
      <w:proofErr w:type="gramStart"/>
      <w:r>
        <w:rPr>
          <w:rFonts w:ascii="Lato" w:hAnsi="Lato"/>
          <w:sz w:val="22"/>
          <w:szCs w:val="22"/>
        </w:rPr>
        <w:t>may, after consultation with the superintendent or designee, require</w:t>
      </w:r>
      <w:proofErr w:type="gramEnd"/>
      <w:r>
        <w:rPr>
          <w:rFonts w:ascii="Lato" w:hAnsi="Lato"/>
          <w:sz w:val="22"/>
          <w:szCs w:val="22"/>
        </w:rPr>
        <w:t xml:space="preserve"> a written directive by the student's healthcare provider that states why the medication must be administered at school. The district may also refuse to admini</w:t>
      </w:r>
      <w:r>
        <w:rPr>
          <w:rFonts w:ascii="Lato" w:hAnsi="Lato"/>
          <w:sz w:val="22"/>
          <w:szCs w:val="22"/>
        </w:rPr>
        <w:t xml:space="preserve">ster any medication for other reasons listed in this policy. The district will not administer any medication that </w:t>
      </w:r>
      <w:proofErr w:type="gramStart"/>
      <w:r>
        <w:rPr>
          <w:rFonts w:ascii="Lato" w:hAnsi="Lato"/>
          <w:sz w:val="22"/>
          <w:szCs w:val="22"/>
        </w:rPr>
        <w:t>is not regulated</w:t>
      </w:r>
      <w:proofErr w:type="gramEnd"/>
      <w:r>
        <w:rPr>
          <w:rFonts w:ascii="Lato" w:hAnsi="Lato"/>
          <w:sz w:val="22"/>
          <w:szCs w:val="22"/>
        </w:rPr>
        <w:t xml:space="preserve"> by the U.S. Food and Drug Administration.</w:t>
      </w:r>
    </w:p>
    <w:p w:rsidR="00000000" w:rsidRDefault="00D900BF">
      <w:pPr>
        <w:pStyle w:val="NormalWeb"/>
        <w:divId w:val="1589969096"/>
        <w:rPr>
          <w:rFonts w:ascii="Lato" w:hAnsi="Lato"/>
          <w:sz w:val="22"/>
          <w:szCs w:val="22"/>
        </w:rPr>
      </w:pPr>
      <w:r>
        <w:rPr>
          <w:rFonts w:ascii="Lato" w:hAnsi="Lato"/>
          <w:sz w:val="22"/>
          <w:szCs w:val="22"/>
        </w:rPr>
        <w:t>The district may refuse to administer medications in an amount exceeding the recomm</w:t>
      </w:r>
      <w:r>
        <w:rPr>
          <w:rFonts w:ascii="Lato" w:hAnsi="Lato"/>
          <w:sz w:val="22"/>
          <w:szCs w:val="22"/>
        </w:rPr>
        <w:t xml:space="preserve">ended daily dosage listed in the </w:t>
      </w:r>
      <w:r>
        <w:rPr>
          <w:rStyle w:val="Emphasis"/>
          <w:rFonts w:ascii="Lato" w:hAnsi="Lato"/>
          <w:sz w:val="22"/>
          <w:szCs w:val="22"/>
        </w:rPr>
        <w:t>Physician's Desk Reference (PDR)</w:t>
      </w:r>
      <w:r>
        <w:rPr>
          <w:rFonts w:ascii="Lato" w:hAnsi="Lato"/>
          <w:sz w:val="22"/>
          <w:szCs w:val="22"/>
        </w:rPr>
        <w:t xml:space="preserve"> or other recognized medical or pharmaceutical text unless the district has verified the dosage with the prescriber. Except for the medications that are used only in an </w:t>
      </w:r>
      <w:proofErr w:type="gramStart"/>
      <w:r>
        <w:rPr>
          <w:rFonts w:ascii="Lato" w:hAnsi="Lato"/>
          <w:sz w:val="22"/>
          <w:szCs w:val="22"/>
        </w:rPr>
        <w:t>emergency situation</w:t>
      </w:r>
      <w:proofErr w:type="gramEnd"/>
      <w:r>
        <w:rPr>
          <w:rFonts w:ascii="Lato" w:hAnsi="Lato"/>
          <w:sz w:val="22"/>
          <w:szCs w:val="22"/>
        </w:rPr>
        <w:t>, t</w:t>
      </w:r>
      <w:r>
        <w:rPr>
          <w:rFonts w:ascii="Lato" w:hAnsi="Lato"/>
          <w:sz w:val="22"/>
          <w:szCs w:val="22"/>
        </w:rPr>
        <w:t xml:space="preserve">he district will not knowingly administer the first dose of any medication. The district expects parents/guardians to administer medications at home. The principal or designee may arrange for the parent/guardian to administer medications to their child at </w:t>
      </w:r>
      <w:r>
        <w:rPr>
          <w:rFonts w:ascii="Lato" w:hAnsi="Lato"/>
          <w:sz w:val="22"/>
          <w:szCs w:val="22"/>
        </w:rPr>
        <w:t>school.</w:t>
      </w:r>
    </w:p>
    <w:p w:rsidR="00000000" w:rsidRDefault="00D900BF">
      <w:pPr>
        <w:pStyle w:val="NormalWeb"/>
        <w:divId w:val="1589969096"/>
        <w:rPr>
          <w:rFonts w:ascii="Lato" w:hAnsi="Lato"/>
          <w:sz w:val="22"/>
          <w:szCs w:val="22"/>
        </w:rPr>
      </w:pPr>
      <w:r>
        <w:rPr>
          <w:rFonts w:ascii="Lato" w:hAnsi="Lato"/>
          <w:sz w:val="22"/>
          <w:szCs w:val="22"/>
        </w:rPr>
        <w:t xml:space="preserve">Staff, students and all other individuals </w:t>
      </w:r>
      <w:proofErr w:type="gramStart"/>
      <w:r>
        <w:rPr>
          <w:rFonts w:ascii="Lato" w:hAnsi="Lato"/>
          <w:sz w:val="22"/>
          <w:szCs w:val="22"/>
        </w:rPr>
        <w:t>are prohibited</w:t>
      </w:r>
      <w:proofErr w:type="gramEnd"/>
      <w:r>
        <w:rPr>
          <w:rFonts w:ascii="Lato" w:hAnsi="Lato"/>
          <w:sz w:val="22"/>
          <w:szCs w:val="22"/>
        </w:rPr>
        <w:t xml:space="preserve"> from possessing or administering any medication that is illegal pursuant to state or federal law on district grounds, on district transportation, or during district activities. The superinten</w:t>
      </w:r>
      <w:r>
        <w:rPr>
          <w:rFonts w:ascii="Lato" w:hAnsi="Lato"/>
          <w:sz w:val="22"/>
          <w:szCs w:val="22"/>
        </w:rPr>
        <w:t xml:space="preserve">dent or designee </w:t>
      </w:r>
      <w:proofErr w:type="gramStart"/>
      <w:r>
        <w:rPr>
          <w:rFonts w:ascii="Lato" w:hAnsi="Lato"/>
          <w:sz w:val="22"/>
          <w:szCs w:val="22"/>
        </w:rPr>
        <w:t>is authorized</w:t>
      </w:r>
      <w:proofErr w:type="gramEnd"/>
      <w:r>
        <w:rPr>
          <w:rFonts w:ascii="Lato" w:hAnsi="Lato"/>
          <w:sz w:val="22"/>
          <w:szCs w:val="22"/>
        </w:rPr>
        <w:t xml:space="preserve"> to obtain a legal opinion from the district's attorney when there is a question regarding the legality of administering any medication.</w:t>
      </w:r>
    </w:p>
    <w:p w:rsidR="00000000" w:rsidRDefault="00D900BF">
      <w:pPr>
        <w:pStyle w:val="Heading3"/>
        <w:divId w:val="1589969096"/>
        <w:rPr>
          <w:rFonts w:ascii="Lato" w:eastAsia="Times New Roman" w:hAnsi="Lato"/>
        </w:rPr>
      </w:pPr>
      <w:r>
        <w:rPr>
          <w:rFonts w:ascii="Lato" w:eastAsia="Times New Roman" w:hAnsi="Lato"/>
        </w:rPr>
        <w:t>Medical Marijuana</w:t>
      </w:r>
    </w:p>
    <w:p w:rsidR="00000000" w:rsidRDefault="00D900BF">
      <w:pPr>
        <w:pStyle w:val="NormalWeb"/>
        <w:divId w:val="1589969096"/>
        <w:rPr>
          <w:rFonts w:ascii="Lato" w:hAnsi="Lato"/>
          <w:sz w:val="22"/>
          <w:szCs w:val="22"/>
        </w:rPr>
      </w:pPr>
      <w:r>
        <w:rPr>
          <w:rFonts w:ascii="Lato" w:hAnsi="Lato"/>
          <w:sz w:val="22"/>
          <w:szCs w:val="22"/>
        </w:rPr>
        <w:t xml:space="preserve">The district does not permit the possession, use, or administration of </w:t>
      </w:r>
      <w:r>
        <w:rPr>
          <w:rFonts w:ascii="Lato" w:hAnsi="Lato"/>
          <w:sz w:val="22"/>
          <w:szCs w:val="22"/>
        </w:rPr>
        <w:t xml:space="preserve">marijuana or marijuana-infused products for medicinal or other purposes on district property or at district events since these products </w:t>
      </w:r>
      <w:proofErr w:type="gramStart"/>
      <w:r>
        <w:rPr>
          <w:rFonts w:ascii="Lato" w:hAnsi="Lato"/>
          <w:sz w:val="22"/>
          <w:szCs w:val="22"/>
        </w:rPr>
        <w:t>are prohibited</w:t>
      </w:r>
      <w:proofErr w:type="gramEnd"/>
      <w:r>
        <w:rPr>
          <w:rFonts w:ascii="Lato" w:hAnsi="Lato"/>
          <w:sz w:val="22"/>
          <w:szCs w:val="22"/>
        </w:rPr>
        <w:t xml:space="preserve"> under federal law. This prohibition applies even if the student has a valid, Missouri-issued, medical mar</w:t>
      </w:r>
      <w:r>
        <w:rPr>
          <w:rFonts w:ascii="Lato" w:hAnsi="Lato"/>
          <w:sz w:val="22"/>
          <w:szCs w:val="22"/>
        </w:rPr>
        <w:t>ijuana card.</w:t>
      </w:r>
    </w:p>
    <w:p w:rsidR="00000000" w:rsidRDefault="00D900BF">
      <w:pPr>
        <w:pStyle w:val="Heading3"/>
        <w:divId w:val="1589969096"/>
        <w:rPr>
          <w:rFonts w:ascii="Lato" w:eastAsia="Times New Roman" w:hAnsi="Lato"/>
        </w:rPr>
      </w:pPr>
      <w:r>
        <w:rPr>
          <w:rFonts w:ascii="Lato" w:eastAsia="Times New Roman" w:hAnsi="Lato"/>
        </w:rPr>
        <w:t>Student Possession and Self-Administration of Medications</w:t>
      </w:r>
    </w:p>
    <w:p w:rsidR="00000000" w:rsidRDefault="00D900BF">
      <w:pPr>
        <w:pStyle w:val="NormalWeb"/>
        <w:divId w:val="1589969096"/>
        <w:rPr>
          <w:rFonts w:ascii="Lato" w:hAnsi="Lato"/>
          <w:sz w:val="22"/>
          <w:szCs w:val="22"/>
        </w:rPr>
      </w:pPr>
      <w:r>
        <w:rPr>
          <w:rFonts w:ascii="Lato" w:hAnsi="Lato"/>
          <w:sz w:val="22"/>
          <w:szCs w:val="22"/>
        </w:rPr>
        <w:t xml:space="preserve">The district prohibits students from possessing or self-administering medications unless the student </w:t>
      </w:r>
      <w:proofErr w:type="gramStart"/>
      <w:r>
        <w:rPr>
          <w:rFonts w:ascii="Lato" w:hAnsi="Lato"/>
          <w:sz w:val="22"/>
          <w:szCs w:val="22"/>
        </w:rPr>
        <w:t>is allowed</w:t>
      </w:r>
      <w:proofErr w:type="gramEnd"/>
      <w:r>
        <w:rPr>
          <w:rFonts w:ascii="Lato" w:hAnsi="Lato"/>
          <w:sz w:val="22"/>
          <w:szCs w:val="22"/>
        </w:rPr>
        <w:t xml:space="preserve"> by law to do so and has been given permission in accordance with district</w:t>
      </w:r>
      <w:r>
        <w:rPr>
          <w:rFonts w:ascii="Lato" w:hAnsi="Lato"/>
          <w:sz w:val="22"/>
          <w:szCs w:val="22"/>
        </w:rPr>
        <w:t xml:space="preserve"> procedures. Students with an IEP or Section 504 plan may possess and self-administer medications in accordance with their plan.</w:t>
      </w:r>
    </w:p>
    <w:p w:rsidR="00000000" w:rsidRDefault="00D900BF">
      <w:pPr>
        <w:pStyle w:val="NormalWeb"/>
        <w:divId w:val="1589969096"/>
        <w:rPr>
          <w:rFonts w:ascii="Lato" w:hAnsi="Lato"/>
          <w:sz w:val="22"/>
          <w:szCs w:val="22"/>
        </w:rPr>
      </w:pPr>
      <w:r>
        <w:rPr>
          <w:rFonts w:ascii="Lato" w:hAnsi="Lato"/>
          <w:sz w:val="22"/>
          <w:szCs w:val="22"/>
        </w:rPr>
        <w:t xml:space="preserve">Permission to possess and self-administer medications </w:t>
      </w:r>
      <w:proofErr w:type="gramStart"/>
      <w:r>
        <w:rPr>
          <w:rFonts w:ascii="Lato" w:hAnsi="Lato"/>
          <w:sz w:val="22"/>
          <w:szCs w:val="22"/>
        </w:rPr>
        <w:t>may be revisited</w:t>
      </w:r>
      <w:proofErr w:type="gramEnd"/>
      <w:r>
        <w:rPr>
          <w:rFonts w:ascii="Lato" w:hAnsi="Lato"/>
          <w:sz w:val="22"/>
          <w:szCs w:val="22"/>
        </w:rPr>
        <w:t xml:space="preserve"> if there is evidence that a student is not handling or a</w:t>
      </w:r>
      <w:r>
        <w:rPr>
          <w:rFonts w:ascii="Lato" w:hAnsi="Lato"/>
          <w:sz w:val="22"/>
          <w:szCs w:val="22"/>
        </w:rPr>
        <w:t>dministering medication appropriately or that the student's actions may be harming the student's health or the health and safety of others.</w:t>
      </w:r>
    </w:p>
    <w:p w:rsidR="00000000" w:rsidRDefault="00D900BF">
      <w:pPr>
        <w:pStyle w:val="Heading3"/>
        <w:divId w:val="1589969096"/>
        <w:rPr>
          <w:rFonts w:ascii="Lato" w:eastAsia="Times New Roman" w:hAnsi="Lato"/>
        </w:rPr>
      </w:pPr>
      <w:r>
        <w:rPr>
          <w:rFonts w:ascii="Lato" w:eastAsia="Times New Roman" w:hAnsi="Lato"/>
        </w:rPr>
        <w:t>Emergency Medications</w:t>
      </w:r>
    </w:p>
    <w:p w:rsidR="00000000" w:rsidRDefault="00D900BF">
      <w:pPr>
        <w:pStyle w:val="NormalWeb"/>
        <w:divId w:val="1589969096"/>
        <w:rPr>
          <w:rFonts w:ascii="Lato" w:hAnsi="Lato"/>
          <w:sz w:val="22"/>
          <w:szCs w:val="22"/>
        </w:rPr>
      </w:pPr>
      <w:r>
        <w:rPr>
          <w:rFonts w:ascii="Lato" w:hAnsi="Lato"/>
          <w:sz w:val="22"/>
          <w:szCs w:val="22"/>
        </w:rPr>
        <w:lastRenderedPageBreak/>
        <w:t>All student-occupied buildings in this district are equipped with prefilled epinephrine auto s</w:t>
      </w:r>
      <w:r>
        <w:rPr>
          <w:rFonts w:ascii="Lato" w:hAnsi="Lato"/>
          <w:sz w:val="22"/>
          <w:szCs w:val="22"/>
        </w:rPr>
        <w:t>yringes, asthma-related rescue medications, and naloxone. The school nurse or another employee trained and supervised by the school nurse may administer these medications when they believe, based on training, that a student is having a serious or life-thre</w:t>
      </w:r>
      <w:r>
        <w:rPr>
          <w:rFonts w:ascii="Lato" w:hAnsi="Lato"/>
          <w:sz w:val="22"/>
          <w:szCs w:val="22"/>
        </w:rPr>
        <w:t xml:space="preserve">atening reaction or episode. A prescription or written permission from a parent/guardian is not necessary to administer these medications in an </w:t>
      </w:r>
      <w:proofErr w:type="gramStart"/>
      <w:r>
        <w:rPr>
          <w:rFonts w:ascii="Lato" w:hAnsi="Lato"/>
          <w:sz w:val="22"/>
          <w:szCs w:val="22"/>
        </w:rPr>
        <w:t>emergency situation</w:t>
      </w:r>
      <w:proofErr w:type="gramEnd"/>
      <w:r>
        <w:rPr>
          <w:rFonts w:ascii="Lato" w:hAnsi="Lato"/>
          <w:sz w:val="22"/>
          <w:szCs w:val="22"/>
        </w:rPr>
        <w:t>.</w:t>
      </w:r>
    </w:p>
    <w:p w:rsidR="00000000" w:rsidRDefault="00D900BF">
      <w:pPr>
        <w:pStyle w:val="NormalWeb"/>
        <w:divId w:val="1589969096"/>
        <w:rPr>
          <w:rFonts w:ascii="Lato" w:hAnsi="Lato"/>
          <w:sz w:val="22"/>
          <w:szCs w:val="22"/>
        </w:rPr>
      </w:pPr>
      <w:r>
        <w:rPr>
          <w:rFonts w:ascii="Lato" w:hAnsi="Lato"/>
          <w:sz w:val="22"/>
          <w:szCs w:val="22"/>
        </w:rPr>
        <w:t xml:space="preserve">Epinephrine, naloxone, and asthma-related rescue medications </w:t>
      </w:r>
      <w:proofErr w:type="gramStart"/>
      <w:r>
        <w:rPr>
          <w:rFonts w:ascii="Lato" w:hAnsi="Lato"/>
          <w:sz w:val="22"/>
          <w:szCs w:val="22"/>
        </w:rPr>
        <w:t>will be administered</w:t>
      </w:r>
      <w:proofErr w:type="gramEnd"/>
      <w:r>
        <w:rPr>
          <w:rFonts w:ascii="Lato" w:hAnsi="Lato"/>
          <w:sz w:val="22"/>
          <w:szCs w:val="22"/>
        </w:rPr>
        <w:t xml:space="preserve"> only in a</w:t>
      </w:r>
      <w:r>
        <w:rPr>
          <w:rFonts w:ascii="Lato" w:hAnsi="Lato"/>
          <w:sz w:val="22"/>
          <w:szCs w:val="22"/>
        </w:rPr>
        <w:t xml:space="preserve">ccordance with written protocols provided by an authorized prescriber. </w:t>
      </w:r>
      <w:proofErr w:type="gramStart"/>
      <w:r>
        <w:rPr>
          <w:rFonts w:ascii="Lato" w:hAnsi="Lato"/>
          <w:sz w:val="22"/>
          <w:szCs w:val="22"/>
        </w:rPr>
        <w:t xml:space="preserve">Naloxone (brand name </w:t>
      </w:r>
      <w:proofErr w:type="spellStart"/>
      <w:r>
        <w:rPr>
          <w:rFonts w:ascii="Lato" w:hAnsi="Lato"/>
          <w:sz w:val="22"/>
          <w:szCs w:val="22"/>
        </w:rPr>
        <w:t>Narcan</w:t>
      </w:r>
      <w:proofErr w:type="spellEnd"/>
      <w:r>
        <w:rPr>
          <w:rFonts w:ascii="Lato" w:hAnsi="Lato"/>
          <w:sz w:val="22"/>
          <w:szCs w:val="22"/>
        </w:rPr>
        <w:t>) will be administered by nurses</w:t>
      </w:r>
      <w:proofErr w:type="gramEnd"/>
      <w:r>
        <w:rPr>
          <w:rFonts w:ascii="Lato" w:hAnsi="Lato"/>
          <w:sz w:val="22"/>
          <w:szCs w:val="22"/>
        </w:rPr>
        <w:t xml:space="preserve"> and other trained employees to students suspected of having an opioid-related drug overdose. The board will purchase an adequ</w:t>
      </w:r>
      <w:r>
        <w:rPr>
          <w:rFonts w:ascii="Lato" w:hAnsi="Lato"/>
          <w:sz w:val="22"/>
          <w:szCs w:val="22"/>
        </w:rPr>
        <w:t>ate supply of prefilled epinephrine auto syringes, asthma-related rescue medications, and naloxone based on the recommendation of the school nurse, who will be responsible for maintaining adequate supplies based on previous use levels and replacing expired</w:t>
      </w:r>
      <w:r>
        <w:rPr>
          <w:rFonts w:ascii="Lato" w:hAnsi="Lato"/>
          <w:sz w:val="22"/>
          <w:szCs w:val="22"/>
        </w:rPr>
        <w:t xml:space="preserve"> syringes and medications.</w:t>
      </w:r>
    </w:p>
    <w:p w:rsidR="00000000" w:rsidRDefault="00D900BF">
      <w:pPr>
        <w:pStyle w:val="NormalWeb"/>
        <w:divId w:val="1589969096"/>
        <w:rPr>
          <w:rFonts w:ascii="Lato" w:hAnsi="Lato"/>
          <w:sz w:val="22"/>
          <w:szCs w:val="22"/>
        </w:rPr>
      </w:pPr>
      <w:r>
        <w:rPr>
          <w:rFonts w:ascii="Lato" w:hAnsi="Lato"/>
          <w:sz w:val="22"/>
          <w:szCs w:val="22"/>
        </w:rPr>
        <w:t xml:space="preserve">The school principal or designee will maintain a list of students who </w:t>
      </w:r>
      <w:proofErr w:type="gramStart"/>
      <w:r>
        <w:rPr>
          <w:rFonts w:ascii="Lato" w:hAnsi="Lato"/>
          <w:sz w:val="22"/>
          <w:szCs w:val="22"/>
        </w:rPr>
        <w:t>cannot, according to their parents/guardians, receive</w:t>
      </w:r>
      <w:proofErr w:type="gramEnd"/>
      <w:r>
        <w:rPr>
          <w:rFonts w:ascii="Lato" w:hAnsi="Lato"/>
          <w:sz w:val="22"/>
          <w:szCs w:val="22"/>
        </w:rPr>
        <w:t xml:space="preserve"> epinephrine, naloxone, or asthma-related rescue medications. A current copy of the list </w:t>
      </w:r>
      <w:proofErr w:type="gramStart"/>
      <w:r>
        <w:rPr>
          <w:rFonts w:ascii="Lato" w:hAnsi="Lato"/>
          <w:sz w:val="22"/>
          <w:szCs w:val="22"/>
        </w:rPr>
        <w:t>will be kept</w:t>
      </w:r>
      <w:proofErr w:type="gramEnd"/>
      <w:r>
        <w:rPr>
          <w:rFonts w:ascii="Lato" w:hAnsi="Lato"/>
          <w:sz w:val="22"/>
          <w:szCs w:val="22"/>
        </w:rPr>
        <w:t xml:space="preserve"> with</w:t>
      </w:r>
      <w:r>
        <w:rPr>
          <w:rFonts w:ascii="Lato" w:hAnsi="Lato"/>
          <w:sz w:val="22"/>
          <w:szCs w:val="22"/>
        </w:rPr>
        <w:t xml:space="preserve"> the medications at all times.</w:t>
      </w:r>
    </w:p>
    <w:p w:rsidR="00000000" w:rsidRDefault="00D900BF">
      <w:pPr>
        <w:pStyle w:val="Heading3"/>
        <w:divId w:val="1589969096"/>
        <w:rPr>
          <w:rFonts w:ascii="Lato" w:eastAsia="Times New Roman" w:hAnsi="Lato"/>
        </w:rPr>
      </w:pPr>
      <w:r>
        <w:rPr>
          <w:rFonts w:ascii="Lato" w:eastAsia="Times New Roman" w:hAnsi="Lato"/>
        </w:rPr>
        <w:t>Consequences</w:t>
      </w:r>
    </w:p>
    <w:p w:rsidR="00000000" w:rsidRDefault="00D900BF">
      <w:pPr>
        <w:pStyle w:val="NormalWeb"/>
        <w:divId w:val="1589969096"/>
        <w:rPr>
          <w:rFonts w:ascii="Lato" w:hAnsi="Lato"/>
          <w:sz w:val="22"/>
          <w:szCs w:val="22"/>
        </w:rPr>
      </w:pPr>
      <w:r>
        <w:rPr>
          <w:rFonts w:ascii="Lato" w:hAnsi="Lato"/>
          <w:sz w:val="22"/>
          <w:szCs w:val="22"/>
        </w:rPr>
        <w:t xml:space="preserve">Students who possess or consume medications in violation of this policy while on district grounds, on district transportation, or during a district activity </w:t>
      </w:r>
      <w:proofErr w:type="gramStart"/>
      <w:r>
        <w:rPr>
          <w:rFonts w:ascii="Lato" w:hAnsi="Lato"/>
          <w:sz w:val="22"/>
          <w:szCs w:val="22"/>
        </w:rPr>
        <w:t>may be disciplined</w:t>
      </w:r>
      <w:proofErr w:type="gramEnd"/>
      <w:r>
        <w:rPr>
          <w:rFonts w:ascii="Lato" w:hAnsi="Lato"/>
          <w:sz w:val="22"/>
          <w:szCs w:val="22"/>
        </w:rPr>
        <w:t xml:space="preserve"> up to and including suspension or expulsion. Employees who violate this policy </w:t>
      </w:r>
      <w:proofErr w:type="gramStart"/>
      <w:r>
        <w:rPr>
          <w:rFonts w:ascii="Lato" w:hAnsi="Lato"/>
          <w:sz w:val="22"/>
          <w:szCs w:val="22"/>
        </w:rPr>
        <w:t>m</w:t>
      </w:r>
      <w:r>
        <w:rPr>
          <w:rFonts w:ascii="Lato" w:hAnsi="Lato"/>
          <w:sz w:val="22"/>
          <w:szCs w:val="22"/>
        </w:rPr>
        <w:t>ay be disciplined</w:t>
      </w:r>
      <w:proofErr w:type="gramEnd"/>
      <w:r>
        <w:rPr>
          <w:rFonts w:ascii="Lato" w:hAnsi="Lato"/>
          <w:sz w:val="22"/>
          <w:szCs w:val="22"/>
        </w:rPr>
        <w:t xml:space="preserve"> up to and including termination. District administrators will notify law enforcement when they believe a crime has occurred.</w:t>
      </w:r>
      <w:r>
        <w:rPr>
          <w:rFonts w:ascii="Lato" w:hAnsi="Lato"/>
          <w:sz w:val="22"/>
          <w:szCs w:val="22"/>
        </w:rPr>
        <w:br/>
      </w:r>
      <w:r>
        <w:rPr>
          <w:rFonts w:ascii="Lato" w:hAnsi="Lato"/>
          <w:sz w:val="22"/>
          <w:szCs w:val="22"/>
        </w:rPr>
        <w:br/>
      </w:r>
      <w:r>
        <w:rPr>
          <w:rFonts w:ascii="Lato" w:hAnsi="Lato"/>
          <w:sz w:val="17"/>
          <w:szCs w:val="17"/>
        </w:rPr>
        <w:t>© 2023, Missouri School Boards' Association</w:t>
      </w:r>
      <w:r>
        <w:rPr>
          <w:rFonts w:ascii="Lato" w:hAnsi="Lato"/>
          <w:sz w:val="17"/>
          <w:szCs w:val="17"/>
        </w:rPr>
        <w:br/>
        <w:t>Version JHCD-C.1N (11/23)</w:t>
      </w:r>
    </w:p>
    <w:p w:rsidR="00BC14CE" w:rsidRDefault="00BC14CE">
      <w:pPr>
        <w:pBdr>
          <w:bottom w:val="single" w:sz="5" w:space="1" w:color="auto"/>
        </w:pBdr>
      </w:pPr>
    </w:p>
    <w:p w:rsidR="00000000" w:rsidRDefault="00D900BF">
      <w:pPr>
        <w:divId w:val="132717850"/>
        <w:rPr>
          <w:rFonts w:ascii="Lato" w:eastAsia="Times New Roman" w:hAnsi="Lato"/>
        </w:rPr>
      </w:pPr>
      <w:r>
        <w:rPr>
          <w:rFonts w:ascii="Lato" w:eastAsia="Times New Roman" w:hAnsi="Lato"/>
        </w:rPr>
        <w:t> </w:t>
      </w:r>
    </w:p>
    <w:p w:rsidR="00000000" w:rsidRDefault="00D900BF">
      <w:pPr>
        <w:pStyle w:val="Heading2"/>
        <w:shd w:val="clear" w:color="auto" w:fill="FFFFFF"/>
        <w:spacing w:before="0" w:beforeAutospacing="0" w:after="0" w:afterAutospacing="0"/>
        <w:textAlignment w:val="baseline"/>
        <w:divId w:val="696125975"/>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D900BF">
      <w:pPr>
        <w:divId w:val="696125975"/>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 xml:space="preserve">These references </w:t>
      </w:r>
      <w:proofErr w:type="gramStart"/>
      <w:r>
        <w:rPr>
          <w:rFonts w:ascii="Lato" w:eastAsia="Times New Roman" w:hAnsi="Lato"/>
          <w:color w:val="000000"/>
          <w:sz w:val="20"/>
          <w:szCs w:val="20"/>
          <w:shd w:val="clear" w:color="auto" w:fill="FFFFFF"/>
        </w:rPr>
        <w:t>are not intended</w:t>
      </w:r>
      <w:proofErr w:type="gramEnd"/>
      <w:r>
        <w:rPr>
          <w:rFonts w:ascii="Lato" w:eastAsia="Times New Roman" w:hAnsi="Lato"/>
          <w:color w:val="000000"/>
          <w:sz w:val="20"/>
          <w:szCs w:val="20"/>
          <w:shd w:val="clear" w:color="auto" w:fill="FFFFFF"/>
        </w:rPr>
        <w:t xml:space="preserve"> to be part of the policy itself, nor do they indicate the basis or authority for the board to enact this policy. Instead, they </w:t>
      </w:r>
      <w:proofErr w:type="gramStart"/>
      <w:r>
        <w:rPr>
          <w:rFonts w:ascii="Lato" w:eastAsia="Times New Roman" w:hAnsi="Lato"/>
          <w:color w:val="000000"/>
          <w:sz w:val="20"/>
          <w:szCs w:val="20"/>
          <w:shd w:val="clear" w:color="auto" w:fill="FFFFFF"/>
        </w:rPr>
        <w:t>are provided</w:t>
      </w:r>
      <w:proofErr w:type="gramEnd"/>
      <w:r>
        <w:rPr>
          <w:rFonts w:ascii="Lato" w:eastAsia="Times New Roman" w:hAnsi="Lato"/>
          <w:color w:val="000000"/>
          <w:sz w:val="20"/>
          <w:szCs w:val="20"/>
          <w:shd w:val="clear" w:color="auto" w:fill="FFFFFF"/>
        </w:rPr>
        <w:t xml:space="preserve">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BC14CE">
        <w:tblPrEx>
          <w:tblCellMar>
            <w:top w:w="0" w:type="dxa"/>
            <w:bottom w:w="0" w:type="dxa"/>
          </w:tblCellMar>
        </w:tblPrEx>
        <w:tc>
          <w:tcPr>
            <w:tcW w:w="4017" w:type="dxa"/>
          </w:tcPr>
          <w:p w:rsidR="00BC14CE" w:rsidRDefault="00D900BF">
            <w:pPr>
              <w:spacing w:after="0"/>
            </w:pPr>
            <w:r>
              <w:rPr>
                <w:rFonts w:ascii="Lato Black"/>
                <w:b/>
              </w:rPr>
              <w:t>State</w:t>
            </w:r>
          </w:p>
        </w:tc>
        <w:tc>
          <w:tcPr>
            <w:tcW w:w="5961" w:type="dxa"/>
          </w:tcPr>
          <w:p w:rsidR="00BC14CE" w:rsidRDefault="00D900BF">
            <w:pPr>
              <w:spacing w:after="0"/>
            </w:pPr>
            <w:r>
              <w:rPr>
                <w:rFonts w:ascii="Lato Black"/>
                <w:b/>
              </w:rPr>
              <w:t>Description</w:t>
            </w:r>
          </w:p>
        </w:tc>
      </w:tr>
      <w:tr w:rsidR="00BC14CE">
        <w:tblPrEx>
          <w:tblCellMar>
            <w:top w:w="0" w:type="dxa"/>
            <w:bottom w:w="0" w:type="dxa"/>
          </w:tblCellMar>
        </w:tblPrEx>
        <w:tc>
          <w:tcPr>
            <w:tcW w:w="4017" w:type="dxa"/>
          </w:tcPr>
          <w:p w:rsidR="00BC14CE" w:rsidRDefault="00D900BF">
            <w:pPr>
              <w:spacing w:after="0"/>
            </w:pPr>
            <w:r>
              <w:rPr>
                <w:rFonts w:ascii="Lato"/>
              </w:rPr>
              <w:t>§</w:t>
            </w:r>
            <w:r>
              <w:rPr>
                <w:rFonts w:ascii="Lato"/>
              </w:rPr>
              <w:t xml:space="preserve"> </w:t>
            </w:r>
            <w:r>
              <w:rPr>
                <w:rFonts w:ascii="Lato"/>
              </w:rPr>
              <w:t xml:space="preserve">192.945, </w:t>
            </w:r>
            <w:proofErr w:type="spellStart"/>
            <w:r>
              <w:rPr>
                <w:rFonts w:ascii="Lato"/>
              </w:rPr>
              <w:t>RSMo</w:t>
            </w:r>
            <w:proofErr w:type="spellEnd"/>
            <w:r>
              <w:rPr>
                <w:rFonts w:ascii="Lato"/>
              </w:rPr>
              <w:t>.</w:t>
            </w:r>
          </w:p>
        </w:tc>
        <w:tc>
          <w:tcPr>
            <w:tcW w:w="5961" w:type="dxa"/>
          </w:tcPr>
          <w:p w:rsidR="00BC14CE" w:rsidRDefault="00D900BF">
            <w:hyperlink r:id="rId4" w:docLocation="https://revisor.mo.gov/main/Home.aspx">
              <w:r>
                <w:rPr>
                  <w:rFonts w:ascii="Lato"/>
                  <w:color w:val="0563C1" w:themeColor="hyperlink"/>
                  <w:u w:val="single"/>
                </w:rPr>
                <w:t>State Statute</w:t>
              </w:r>
            </w:hyperlink>
          </w:p>
        </w:tc>
      </w:tr>
      <w:tr w:rsidR="00BC14CE">
        <w:tblPrEx>
          <w:tblCellMar>
            <w:top w:w="0" w:type="dxa"/>
            <w:bottom w:w="0" w:type="dxa"/>
          </w:tblCellMar>
        </w:tblPrEx>
        <w:tc>
          <w:tcPr>
            <w:tcW w:w="4017" w:type="dxa"/>
          </w:tcPr>
          <w:p w:rsidR="00BC14CE" w:rsidRDefault="00D900BF">
            <w:pPr>
              <w:spacing w:after="0"/>
            </w:pPr>
            <w:r>
              <w:rPr>
                <w:rFonts w:ascii="Lato"/>
              </w:rPr>
              <w:t>§</w:t>
            </w:r>
            <w:r>
              <w:rPr>
                <w:rFonts w:ascii="Lato"/>
              </w:rPr>
              <w:t xml:space="preserve"> 192.947, </w:t>
            </w:r>
            <w:proofErr w:type="spellStart"/>
            <w:r>
              <w:rPr>
                <w:rFonts w:ascii="Lato"/>
              </w:rPr>
              <w:t>RSMo</w:t>
            </w:r>
            <w:proofErr w:type="spellEnd"/>
            <w:r>
              <w:rPr>
                <w:rFonts w:ascii="Lato"/>
              </w:rPr>
              <w:t>.</w:t>
            </w:r>
          </w:p>
        </w:tc>
        <w:tc>
          <w:tcPr>
            <w:tcW w:w="5961" w:type="dxa"/>
          </w:tcPr>
          <w:p w:rsidR="00BC14CE" w:rsidRDefault="00D900BF">
            <w:hyperlink r:id="rId5" w:docLocation="https://revisor.mo.gov/main/Home.aspx">
              <w:r>
                <w:rPr>
                  <w:rFonts w:ascii="Lato"/>
                  <w:color w:val="0563C1" w:themeColor="hyperlink"/>
                  <w:u w:val="single"/>
                </w:rPr>
                <w:t xml:space="preserve">State </w:t>
              </w:r>
              <w:r>
                <w:rPr>
                  <w:rFonts w:ascii="Lato"/>
                  <w:color w:val="0563C1" w:themeColor="hyperlink"/>
                  <w:u w:val="single"/>
                </w:rPr>
                <w:t>Statute</w:t>
              </w:r>
            </w:hyperlink>
          </w:p>
        </w:tc>
      </w:tr>
      <w:tr w:rsidR="00BC14CE">
        <w:tblPrEx>
          <w:tblCellMar>
            <w:top w:w="0" w:type="dxa"/>
            <w:bottom w:w="0" w:type="dxa"/>
          </w:tblCellMar>
        </w:tblPrEx>
        <w:tc>
          <w:tcPr>
            <w:tcW w:w="4017" w:type="dxa"/>
          </w:tcPr>
          <w:p w:rsidR="00BC14CE" w:rsidRDefault="00D900BF">
            <w:pPr>
              <w:spacing w:after="0"/>
            </w:pPr>
            <w:r>
              <w:rPr>
                <w:rFonts w:ascii="Lato"/>
              </w:rPr>
              <w:t>§</w:t>
            </w:r>
            <w:r>
              <w:rPr>
                <w:rFonts w:ascii="Lato"/>
              </w:rPr>
              <w:t xml:space="preserve"> 335.016, </w:t>
            </w:r>
            <w:proofErr w:type="spellStart"/>
            <w:r>
              <w:rPr>
                <w:rFonts w:ascii="Lato"/>
              </w:rPr>
              <w:t>RSMo</w:t>
            </w:r>
            <w:proofErr w:type="spellEnd"/>
            <w:r>
              <w:rPr>
                <w:rFonts w:ascii="Lato"/>
              </w:rPr>
              <w:t>.</w:t>
            </w:r>
          </w:p>
        </w:tc>
        <w:tc>
          <w:tcPr>
            <w:tcW w:w="5961" w:type="dxa"/>
          </w:tcPr>
          <w:p w:rsidR="00BC14CE" w:rsidRDefault="00D900BF">
            <w:hyperlink r:id="rId6" w:docLocation="https://revisor.mo.gov/main/Home.aspx">
              <w:r>
                <w:rPr>
                  <w:rFonts w:ascii="Lato"/>
                  <w:color w:val="0563C1" w:themeColor="hyperlink"/>
                  <w:u w:val="single"/>
                </w:rPr>
                <w:t>State Statute</w:t>
              </w:r>
            </w:hyperlink>
          </w:p>
        </w:tc>
      </w:tr>
      <w:tr w:rsidR="00BC14CE">
        <w:tblPrEx>
          <w:tblCellMar>
            <w:top w:w="0" w:type="dxa"/>
            <w:bottom w:w="0" w:type="dxa"/>
          </w:tblCellMar>
        </w:tblPrEx>
        <w:tc>
          <w:tcPr>
            <w:tcW w:w="4017" w:type="dxa"/>
          </w:tcPr>
          <w:p w:rsidR="00BC14CE" w:rsidRDefault="00D900BF">
            <w:pPr>
              <w:spacing w:after="0"/>
            </w:pPr>
            <w:r>
              <w:rPr>
                <w:rFonts w:ascii="Lato"/>
              </w:rPr>
              <w:t>§</w:t>
            </w:r>
            <w:r>
              <w:rPr>
                <w:rFonts w:ascii="Lato"/>
              </w:rPr>
              <w:t xml:space="preserve"> 335.066, </w:t>
            </w:r>
            <w:proofErr w:type="spellStart"/>
            <w:r>
              <w:rPr>
                <w:rFonts w:ascii="Lato"/>
              </w:rPr>
              <w:t>RSMo</w:t>
            </w:r>
            <w:proofErr w:type="spellEnd"/>
            <w:r>
              <w:rPr>
                <w:rFonts w:ascii="Lato"/>
              </w:rPr>
              <w:t>.</w:t>
            </w:r>
          </w:p>
        </w:tc>
        <w:tc>
          <w:tcPr>
            <w:tcW w:w="5961" w:type="dxa"/>
          </w:tcPr>
          <w:p w:rsidR="00BC14CE" w:rsidRDefault="00D900BF">
            <w:hyperlink r:id="rId7" w:docLocation="https://revisor.mo.gov/main/Home.aspx">
              <w:r>
                <w:rPr>
                  <w:rFonts w:ascii="Lato"/>
                  <w:color w:val="0563C1" w:themeColor="hyperlink"/>
                  <w:u w:val="single"/>
                </w:rPr>
                <w:t>State Statute</w:t>
              </w:r>
            </w:hyperlink>
          </w:p>
        </w:tc>
      </w:tr>
      <w:tr w:rsidR="00BC14CE">
        <w:tblPrEx>
          <w:tblCellMar>
            <w:top w:w="0" w:type="dxa"/>
            <w:bottom w:w="0" w:type="dxa"/>
          </w:tblCellMar>
        </w:tblPrEx>
        <w:tc>
          <w:tcPr>
            <w:tcW w:w="4017" w:type="dxa"/>
          </w:tcPr>
          <w:p w:rsidR="00BC14CE" w:rsidRDefault="00D900BF">
            <w:pPr>
              <w:spacing w:after="0"/>
            </w:pPr>
            <w:r>
              <w:rPr>
                <w:rFonts w:ascii="Lato"/>
              </w:rPr>
              <w:t>§</w:t>
            </w:r>
            <w:r>
              <w:rPr>
                <w:rFonts w:ascii="Lato"/>
              </w:rPr>
              <w:t xml:space="preserve"> 338.059, </w:t>
            </w:r>
            <w:proofErr w:type="spellStart"/>
            <w:r>
              <w:rPr>
                <w:rFonts w:ascii="Lato"/>
              </w:rPr>
              <w:t>RSMo</w:t>
            </w:r>
            <w:proofErr w:type="spellEnd"/>
            <w:r>
              <w:rPr>
                <w:rFonts w:ascii="Lato"/>
              </w:rPr>
              <w:t>.</w:t>
            </w:r>
          </w:p>
        </w:tc>
        <w:tc>
          <w:tcPr>
            <w:tcW w:w="5961" w:type="dxa"/>
          </w:tcPr>
          <w:p w:rsidR="00BC14CE" w:rsidRDefault="00D900BF">
            <w:hyperlink r:id="rId8" w:docLocation="https://revisor.mo.gov/main/Home.aspx">
              <w:r>
                <w:rPr>
                  <w:rFonts w:ascii="Lato"/>
                  <w:color w:val="0563C1" w:themeColor="hyperlink"/>
                  <w:u w:val="single"/>
                </w:rPr>
                <w:t>State Statute</w:t>
              </w:r>
            </w:hyperlink>
          </w:p>
        </w:tc>
      </w:tr>
      <w:tr w:rsidR="00BC14CE">
        <w:tblPrEx>
          <w:tblCellMar>
            <w:top w:w="0" w:type="dxa"/>
            <w:bottom w:w="0" w:type="dxa"/>
          </w:tblCellMar>
        </w:tblPrEx>
        <w:tc>
          <w:tcPr>
            <w:tcW w:w="4017" w:type="dxa"/>
          </w:tcPr>
          <w:p w:rsidR="00BC14CE" w:rsidRDefault="00D900BF">
            <w:pPr>
              <w:spacing w:after="0"/>
            </w:pPr>
            <w:r>
              <w:rPr>
                <w:rFonts w:ascii="Lato"/>
              </w:rPr>
              <w:t>§</w:t>
            </w:r>
            <w:r>
              <w:rPr>
                <w:rFonts w:ascii="Lato"/>
              </w:rPr>
              <w:t xml:space="preserve"> 577.625, </w:t>
            </w:r>
            <w:proofErr w:type="spellStart"/>
            <w:r>
              <w:rPr>
                <w:rFonts w:ascii="Lato"/>
              </w:rPr>
              <w:t>RSMo</w:t>
            </w:r>
            <w:proofErr w:type="spellEnd"/>
            <w:r>
              <w:rPr>
                <w:rFonts w:ascii="Lato"/>
              </w:rPr>
              <w:t>.</w:t>
            </w:r>
          </w:p>
        </w:tc>
        <w:tc>
          <w:tcPr>
            <w:tcW w:w="5961" w:type="dxa"/>
          </w:tcPr>
          <w:p w:rsidR="00BC14CE" w:rsidRDefault="00D900BF">
            <w:hyperlink r:id="rId9" w:docLocation="https://revisor.mo.gov/main/Home.aspx">
              <w:r>
                <w:rPr>
                  <w:rFonts w:ascii="Lato"/>
                  <w:color w:val="0563C1" w:themeColor="hyperlink"/>
                  <w:u w:val="single"/>
                </w:rPr>
                <w:t>State Statute</w:t>
              </w:r>
            </w:hyperlink>
          </w:p>
        </w:tc>
      </w:tr>
      <w:tr w:rsidR="00BC14CE">
        <w:tblPrEx>
          <w:tblCellMar>
            <w:top w:w="0" w:type="dxa"/>
            <w:bottom w:w="0" w:type="dxa"/>
          </w:tblCellMar>
        </w:tblPrEx>
        <w:tc>
          <w:tcPr>
            <w:tcW w:w="4017" w:type="dxa"/>
          </w:tcPr>
          <w:p w:rsidR="00BC14CE" w:rsidRDefault="00D900BF">
            <w:pPr>
              <w:spacing w:after="0"/>
            </w:pPr>
            <w:r>
              <w:rPr>
                <w:rFonts w:ascii="Lato"/>
              </w:rPr>
              <w:t>§§</w:t>
            </w:r>
            <w:r>
              <w:rPr>
                <w:rFonts w:ascii="Lato"/>
              </w:rPr>
              <w:t xml:space="preserve"> 167.621-.635, </w:t>
            </w:r>
            <w:proofErr w:type="spellStart"/>
            <w:r>
              <w:rPr>
                <w:rFonts w:ascii="Lato"/>
              </w:rPr>
              <w:t>RSMo</w:t>
            </w:r>
            <w:proofErr w:type="spellEnd"/>
            <w:r>
              <w:rPr>
                <w:rFonts w:ascii="Lato"/>
              </w:rPr>
              <w:t>.</w:t>
            </w:r>
          </w:p>
        </w:tc>
        <w:tc>
          <w:tcPr>
            <w:tcW w:w="5961" w:type="dxa"/>
          </w:tcPr>
          <w:p w:rsidR="00BC14CE" w:rsidRDefault="00D900BF">
            <w:hyperlink r:id="rId10" w:docLocation="https://revisor.mo.gov/main/Home.aspx">
              <w:r>
                <w:rPr>
                  <w:rFonts w:ascii="Lato"/>
                  <w:color w:val="0563C1" w:themeColor="hyperlink"/>
                  <w:u w:val="single"/>
                </w:rPr>
                <w:t>State Statute</w:t>
              </w:r>
            </w:hyperlink>
          </w:p>
        </w:tc>
      </w:tr>
      <w:tr w:rsidR="00BC14CE">
        <w:tblPrEx>
          <w:tblCellMar>
            <w:top w:w="0" w:type="dxa"/>
            <w:bottom w:w="0" w:type="dxa"/>
          </w:tblCellMar>
        </w:tblPrEx>
        <w:tc>
          <w:tcPr>
            <w:tcW w:w="4017" w:type="dxa"/>
          </w:tcPr>
          <w:p w:rsidR="00BC14CE" w:rsidRDefault="00D900BF">
            <w:pPr>
              <w:spacing w:after="0"/>
            </w:pPr>
            <w:r>
              <w:rPr>
                <w:rFonts w:ascii="Lato"/>
              </w:rPr>
              <w:t>§§</w:t>
            </w:r>
            <w:r>
              <w:rPr>
                <w:rFonts w:ascii="Lato"/>
              </w:rPr>
              <w:t xml:space="preserve"> 167.800-.824, </w:t>
            </w:r>
            <w:proofErr w:type="spellStart"/>
            <w:r>
              <w:rPr>
                <w:rFonts w:ascii="Lato"/>
              </w:rPr>
              <w:t>RSMo</w:t>
            </w:r>
            <w:proofErr w:type="spellEnd"/>
            <w:r>
              <w:rPr>
                <w:rFonts w:ascii="Lato"/>
              </w:rPr>
              <w:t>.</w:t>
            </w:r>
          </w:p>
        </w:tc>
        <w:tc>
          <w:tcPr>
            <w:tcW w:w="5961" w:type="dxa"/>
          </w:tcPr>
          <w:p w:rsidR="00BC14CE" w:rsidRDefault="00D900BF">
            <w:hyperlink r:id="rId11" w:docLocation="https://revisor.mo.gov/main/Home.aspx">
              <w:r>
                <w:rPr>
                  <w:rFonts w:ascii="Lato"/>
                  <w:color w:val="0563C1" w:themeColor="hyperlink"/>
                  <w:u w:val="single"/>
                </w:rPr>
                <w:t>State Statute</w:t>
              </w:r>
            </w:hyperlink>
          </w:p>
        </w:tc>
      </w:tr>
      <w:tr w:rsidR="00BC14CE">
        <w:tblPrEx>
          <w:tblCellMar>
            <w:top w:w="0" w:type="dxa"/>
            <w:bottom w:w="0" w:type="dxa"/>
          </w:tblCellMar>
        </w:tblPrEx>
        <w:tc>
          <w:tcPr>
            <w:tcW w:w="4017" w:type="dxa"/>
          </w:tcPr>
          <w:p w:rsidR="00BC14CE" w:rsidRDefault="00D900BF">
            <w:pPr>
              <w:spacing w:after="0"/>
            </w:pPr>
            <w:r>
              <w:rPr>
                <w:rFonts w:ascii="Lato"/>
              </w:rPr>
              <w:t xml:space="preserve">Mo. Const. art. XIV </w:t>
            </w:r>
            <w:r>
              <w:rPr>
                <w:rFonts w:ascii="Lato"/>
              </w:rPr>
              <w:t>§§</w:t>
            </w:r>
            <w:r>
              <w:rPr>
                <w:rFonts w:ascii="Lato"/>
              </w:rPr>
              <w:t xml:space="preserve"> 1-2</w:t>
            </w:r>
          </w:p>
        </w:tc>
        <w:tc>
          <w:tcPr>
            <w:tcW w:w="5961" w:type="dxa"/>
          </w:tcPr>
          <w:p w:rsidR="00BC14CE" w:rsidRDefault="00D900BF">
            <w:hyperlink r:id="rId12" w:docLocation="https://revisor.mo.gov/main/Home.aspx">
              <w:r>
                <w:rPr>
                  <w:rFonts w:ascii="Lato"/>
                  <w:color w:val="0563C1" w:themeColor="hyperlink"/>
                  <w:u w:val="single"/>
                </w:rPr>
                <w:t>State Statute</w:t>
              </w:r>
            </w:hyperlink>
          </w:p>
        </w:tc>
      </w:tr>
      <w:tr w:rsidR="00BC14CE">
        <w:tblPrEx>
          <w:tblCellMar>
            <w:top w:w="0" w:type="dxa"/>
            <w:bottom w:w="0" w:type="dxa"/>
          </w:tblCellMar>
        </w:tblPrEx>
        <w:tc>
          <w:tcPr>
            <w:tcW w:w="4017" w:type="dxa"/>
          </w:tcPr>
          <w:p w:rsidR="00BC14CE" w:rsidRDefault="00D900BF">
            <w:pPr>
              <w:spacing w:after="0"/>
            </w:pPr>
            <w:r>
              <w:rPr>
                <w:rFonts w:ascii="Lato"/>
              </w:rPr>
              <w:t xml:space="preserve">Mo. Const. art. XIV </w:t>
            </w:r>
            <w:r>
              <w:rPr>
                <w:rFonts w:ascii="Lato"/>
              </w:rPr>
              <w:t>§§</w:t>
            </w:r>
            <w:r>
              <w:rPr>
                <w:rFonts w:ascii="Lato"/>
              </w:rPr>
              <w:t xml:space="preserve"> 21</w:t>
            </w:r>
          </w:p>
        </w:tc>
        <w:tc>
          <w:tcPr>
            <w:tcW w:w="5961" w:type="dxa"/>
          </w:tcPr>
          <w:p w:rsidR="00BC14CE" w:rsidRDefault="00D900BF">
            <w:hyperlink r:id="rId13" w:docLocation="https://revisor.mo.gov/main/Home.aspx">
              <w:r>
                <w:rPr>
                  <w:rFonts w:ascii="Lato"/>
                  <w:color w:val="0563C1" w:themeColor="hyperlink"/>
                  <w:u w:val="single"/>
                </w:rPr>
                <w:t>State Statute</w:t>
              </w:r>
            </w:hyperlink>
          </w:p>
        </w:tc>
      </w:tr>
      <w:tr w:rsidR="00BC14CE">
        <w:tblPrEx>
          <w:tblCellMar>
            <w:top w:w="0" w:type="dxa"/>
            <w:bottom w:w="0" w:type="dxa"/>
          </w:tblCellMar>
        </w:tblPrEx>
        <w:tc>
          <w:tcPr>
            <w:tcW w:w="4017" w:type="dxa"/>
          </w:tcPr>
          <w:p w:rsidR="00BC14CE" w:rsidRDefault="00D900BF">
            <w:pPr>
              <w:spacing w:after="0"/>
            </w:pPr>
            <w:r>
              <w:rPr>
                <w:rFonts w:ascii="Lato"/>
              </w:rPr>
              <w:t xml:space="preserve">Mo. Const., art. XVI </w:t>
            </w:r>
            <w:r>
              <w:rPr>
                <w:rFonts w:ascii="Lato"/>
              </w:rPr>
              <w:t>§</w:t>
            </w:r>
            <w:r>
              <w:rPr>
                <w:rFonts w:ascii="Lato"/>
              </w:rPr>
              <w:t xml:space="preserve"> 1</w:t>
            </w:r>
          </w:p>
        </w:tc>
        <w:tc>
          <w:tcPr>
            <w:tcW w:w="5961" w:type="dxa"/>
          </w:tcPr>
          <w:p w:rsidR="00BC14CE" w:rsidRDefault="00D900BF">
            <w:hyperlink r:id="rId14" w:docLocation="https://revisor.mo.gov/main/Home.aspx">
              <w:r>
                <w:rPr>
                  <w:rFonts w:ascii="Lato"/>
                  <w:color w:val="0563C1" w:themeColor="hyperlink"/>
                  <w:u w:val="single"/>
                </w:rPr>
                <w:t>State Constitution</w:t>
              </w:r>
            </w:hyperlink>
          </w:p>
        </w:tc>
      </w:tr>
      <w:tr w:rsidR="00BC14CE">
        <w:tblPrEx>
          <w:tblCellMar>
            <w:top w:w="0" w:type="dxa"/>
            <w:bottom w:w="0" w:type="dxa"/>
          </w:tblCellMar>
        </w:tblPrEx>
        <w:tc>
          <w:tcPr>
            <w:tcW w:w="4017" w:type="dxa"/>
          </w:tcPr>
          <w:p w:rsidR="00BC14CE" w:rsidRDefault="00D900BF">
            <w:pPr>
              <w:spacing w:after="0"/>
            </w:pPr>
            <w:r>
              <w:rPr>
                <w:rFonts w:ascii="Lato Black"/>
                <w:b/>
              </w:rPr>
              <w:t>Federal</w:t>
            </w:r>
          </w:p>
        </w:tc>
        <w:tc>
          <w:tcPr>
            <w:tcW w:w="5961" w:type="dxa"/>
          </w:tcPr>
          <w:p w:rsidR="00BC14CE" w:rsidRDefault="00D900BF">
            <w:pPr>
              <w:spacing w:after="0"/>
            </w:pPr>
            <w:r>
              <w:rPr>
                <w:rFonts w:ascii="Lato Black"/>
                <w:b/>
              </w:rPr>
              <w:t>Description</w:t>
            </w:r>
          </w:p>
        </w:tc>
      </w:tr>
      <w:tr w:rsidR="00BC14CE">
        <w:tblPrEx>
          <w:tblCellMar>
            <w:top w:w="0" w:type="dxa"/>
            <w:bottom w:w="0" w:type="dxa"/>
          </w:tblCellMar>
        </w:tblPrEx>
        <w:tc>
          <w:tcPr>
            <w:tcW w:w="4017" w:type="dxa"/>
          </w:tcPr>
          <w:p w:rsidR="00BC14CE" w:rsidRDefault="00D900BF">
            <w:pPr>
              <w:spacing w:after="0"/>
            </w:pPr>
            <w:r>
              <w:rPr>
                <w:rFonts w:ascii="Lato"/>
              </w:rPr>
              <w:t xml:space="preserve">21 U.S.C. </w:t>
            </w:r>
            <w:r>
              <w:rPr>
                <w:rFonts w:ascii="Lato"/>
              </w:rPr>
              <w:t>§§</w:t>
            </w:r>
            <w:r>
              <w:rPr>
                <w:rFonts w:ascii="Lato"/>
              </w:rPr>
              <w:t xml:space="preserve"> 841, 844, 860</w:t>
            </w:r>
          </w:p>
        </w:tc>
        <w:tc>
          <w:tcPr>
            <w:tcW w:w="5961" w:type="dxa"/>
          </w:tcPr>
          <w:p w:rsidR="00BC14CE" w:rsidRDefault="00D900BF">
            <w:hyperlink r:id="rId15" w:docLocation="https://uscode.house.gov/">
              <w:r>
                <w:rPr>
                  <w:rFonts w:ascii="Lato"/>
                  <w:color w:val="0563C1" w:themeColor="hyperlink"/>
                  <w:u w:val="single"/>
                </w:rPr>
                <w:t>Federal Statute</w:t>
              </w:r>
            </w:hyperlink>
          </w:p>
        </w:tc>
      </w:tr>
      <w:tr w:rsidR="00BC14CE">
        <w:tblPrEx>
          <w:tblCellMar>
            <w:top w:w="0" w:type="dxa"/>
            <w:bottom w:w="0" w:type="dxa"/>
          </w:tblCellMar>
        </w:tblPrEx>
        <w:tc>
          <w:tcPr>
            <w:tcW w:w="4017" w:type="dxa"/>
          </w:tcPr>
          <w:p w:rsidR="00BC14CE" w:rsidRDefault="00D900BF">
            <w:pPr>
              <w:spacing w:after="0"/>
            </w:pPr>
            <w:r>
              <w:rPr>
                <w:rFonts w:ascii="Lato"/>
              </w:rPr>
              <w:lastRenderedPageBreak/>
              <w:t>FEDERAL COURT</w:t>
            </w:r>
          </w:p>
        </w:tc>
        <w:tc>
          <w:tcPr>
            <w:tcW w:w="5961" w:type="dxa"/>
          </w:tcPr>
          <w:p w:rsidR="00BC14CE" w:rsidRDefault="00D900BF">
            <w:hyperlink r:id="rId16" w:docLocation="http://www.ca8.uscourts.gov/opinions/opinions.html">
              <w:r>
                <w:rPr>
                  <w:rFonts w:ascii="Lato"/>
                  <w:color w:val="0563C1" w:themeColor="hyperlink"/>
                  <w:u w:val="single"/>
                </w:rPr>
                <w:t>Davis v. Francis Howell Sch. Dist., 138 F.3d 754 (8th Cir. 1998)</w:t>
              </w:r>
            </w:hyperlink>
          </w:p>
        </w:tc>
      </w:tr>
      <w:tr w:rsidR="00BC14CE">
        <w:tblPrEx>
          <w:tblCellMar>
            <w:top w:w="0" w:type="dxa"/>
            <w:bottom w:w="0" w:type="dxa"/>
          </w:tblCellMar>
        </w:tblPrEx>
        <w:tc>
          <w:tcPr>
            <w:tcW w:w="4017" w:type="dxa"/>
          </w:tcPr>
          <w:p w:rsidR="00BC14CE" w:rsidRDefault="00D900BF">
            <w:pPr>
              <w:spacing w:after="0"/>
            </w:pPr>
            <w:r>
              <w:rPr>
                <w:rFonts w:ascii="Lato"/>
              </w:rPr>
              <w:t>FEDERAL COURT</w:t>
            </w:r>
          </w:p>
        </w:tc>
        <w:tc>
          <w:tcPr>
            <w:tcW w:w="5961" w:type="dxa"/>
          </w:tcPr>
          <w:p w:rsidR="00BC14CE" w:rsidRDefault="00D900BF">
            <w:hyperlink r:id="rId17" w:docLocation="http://www.ca8.uscourts.gov/opinions/opinions.html">
              <w:proofErr w:type="spellStart"/>
              <w:r>
                <w:rPr>
                  <w:rFonts w:ascii="Lato"/>
                  <w:color w:val="0563C1" w:themeColor="hyperlink"/>
                  <w:u w:val="single"/>
                </w:rPr>
                <w:t>DeBord</w:t>
              </w:r>
              <w:proofErr w:type="spellEnd"/>
              <w:r>
                <w:rPr>
                  <w:rFonts w:ascii="Lato"/>
                  <w:color w:val="0563C1" w:themeColor="hyperlink"/>
                  <w:u w:val="single"/>
                </w:rPr>
                <w:t xml:space="preserve"> v. Board of Educ. of Ferguson-Florissant Sch. Dist., 126 F.3d 1102 (8th Cir. 1997)</w:t>
              </w:r>
            </w:hyperlink>
          </w:p>
        </w:tc>
      </w:tr>
    </w:tbl>
    <w:p w:rsidR="00000000" w:rsidRDefault="00D900BF">
      <w:pPr>
        <w:shd w:val="clear" w:color="auto" w:fill="F9F9F9"/>
        <w:spacing w:line="480" w:lineRule="auto"/>
        <w:divId w:val="620377373"/>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BC14CE">
        <w:tblPrEx>
          <w:tblCellMar>
            <w:top w:w="0" w:type="dxa"/>
            <w:bottom w:w="0" w:type="dxa"/>
          </w:tblCellMar>
        </w:tblPrEx>
        <w:tc>
          <w:tcPr>
            <w:tcW w:w="4017" w:type="dxa"/>
          </w:tcPr>
          <w:p w:rsidR="00BC14CE" w:rsidRDefault="00D900BF">
            <w:pPr>
              <w:spacing w:after="0"/>
            </w:pPr>
            <w:r>
              <w:rPr>
                <w:rFonts w:ascii="Lato Black"/>
                <w:b/>
              </w:rPr>
              <w:t>Code</w:t>
            </w:r>
          </w:p>
        </w:tc>
        <w:tc>
          <w:tcPr>
            <w:tcW w:w="5961" w:type="dxa"/>
          </w:tcPr>
          <w:p w:rsidR="00BC14CE" w:rsidRDefault="00D900BF">
            <w:pPr>
              <w:spacing w:after="0"/>
            </w:pPr>
            <w:r>
              <w:rPr>
                <w:rFonts w:ascii="Lato Black"/>
                <w:b/>
              </w:rPr>
              <w:t>Description</w:t>
            </w:r>
          </w:p>
        </w:tc>
      </w:tr>
      <w:tr w:rsidR="00BC14CE">
        <w:tblPrEx>
          <w:tblCellMar>
            <w:top w:w="0" w:type="dxa"/>
            <w:bottom w:w="0" w:type="dxa"/>
          </w:tblCellMar>
        </w:tblPrEx>
        <w:tc>
          <w:tcPr>
            <w:tcW w:w="4017" w:type="dxa"/>
          </w:tcPr>
          <w:p w:rsidR="00BC14CE" w:rsidRDefault="00D900BF">
            <w:pPr>
              <w:spacing w:after="0"/>
            </w:pPr>
            <w:r>
              <w:rPr>
                <w:rFonts w:ascii="Lato"/>
              </w:rPr>
              <w:t>AH</w:t>
            </w:r>
          </w:p>
        </w:tc>
        <w:tc>
          <w:tcPr>
            <w:tcW w:w="5961" w:type="dxa"/>
          </w:tcPr>
          <w:p w:rsidR="00BC14CE" w:rsidRDefault="00D900BF">
            <w:hyperlink r:id="rId18" w:docLocation="https://simbli.eboardsolutions.com/Policy/ViewPolicy.aspx?S=36031111&amp;revid=IUfk7mm997rkDouAHW7eWg==">
              <w:r>
                <w:rPr>
                  <w:rFonts w:ascii="Lato"/>
                  <w:color w:val="0563C1" w:themeColor="hyperlink"/>
                  <w:u w:val="single"/>
                </w:rPr>
                <w:t>USE OF TOBACCO  AND VAPING PRODUCTS</w:t>
              </w:r>
            </w:hyperlink>
          </w:p>
        </w:tc>
      </w:tr>
      <w:tr w:rsidR="00BC14CE">
        <w:tblPrEx>
          <w:tblCellMar>
            <w:top w:w="0" w:type="dxa"/>
            <w:bottom w:w="0" w:type="dxa"/>
          </w:tblCellMar>
        </w:tblPrEx>
        <w:tc>
          <w:tcPr>
            <w:tcW w:w="4017" w:type="dxa"/>
          </w:tcPr>
          <w:p w:rsidR="00BC14CE" w:rsidRDefault="00D900BF">
            <w:pPr>
              <w:spacing w:after="0"/>
            </w:pPr>
            <w:r>
              <w:rPr>
                <w:rFonts w:ascii="Lato"/>
              </w:rPr>
              <w:t>EBB</w:t>
            </w:r>
          </w:p>
        </w:tc>
        <w:tc>
          <w:tcPr>
            <w:tcW w:w="5961" w:type="dxa"/>
          </w:tcPr>
          <w:p w:rsidR="00BC14CE" w:rsidRDefault="00D900BF">
            <w:hyperlink r:id="rId19" w:docLocation="https://simbli.eboardsolutions.com/Policy/ViewPolicy.aspx?S=36031111&amp;revid=8dhOulHuwCwH6cplussC4Rixw==">
              <w:r>
                <w:rPr>
                  <w:rFonts w:ascii="Lato"/>
                  <w:color w:val="0563C1" w:themeColor="hyperlink"/>
                  <w:u w:val="single"/>
                </w:rPr>
                <w:t>COMMUNICABLE DISEASES</w:t>
              </w:r>
            </w:hyperlink>
          </w:p>
        </w:tc>
      </w:tr>
      <w:tr w:rsidR="00BC14CE">
        <w:tblPrEx>
          <w:tblCellMar>
            <w:top w:w="0" w:type="dxa"/>
            <w:bottom w:w="0" w:type="dxa"/>
          </w:tblCellMar>
        </w:tblPrEx>
        <w:tc>
          <w:tcPr>
            <w:tcW w:w="4017" w:type="dxa"/>
          </w:tcPr>
          <w:p w:rsidR="00BC14CE" w:rsidRDefault="00D900BF">
            <w:pPr>
              <w:spacing w:after="0"/>
            </w:pPr>
            <w:r>
              <w:rPr>
                <w:rFonts w:ascii="Lato"/>
              </w:rPr>
              <w:t>EBB-AP(1)</w:t>
            </w:r>
          </w:p>
        </w:tc>
        <w:tc>
          <w:tcPr>
            <w:tcW w:w="5961" w:type="dxa"/>
          </w:tcPr>
          <w:p w:rsidR="00BC14CE" w:rsidRDefault="00D900BF">
            <w:hyperlink r:id="rId20" w:docLocation="https://simbli.eboardsolutions.com/Policy/ViewPolicy.aspx?S=36031111&amp;revid=KSxaWauWCruIaIgeZlslshruw==">
              <w:r>
                <w:rPr>
                  <w:rFonts w:ascii="Lato"/>
                  <w:color w:val="0563C1" w:themeColor="hyperlink"/>
                  <w:u w:val="single"/>
                </w:rPr>
                <w:t>COMMUNICABLE DISEASES - (Infe</w:t>
              </w:r>
              <w:r>
                <w:rPr>
                  <w:rFonts w:ascii="Lato"/>
                  <w:color w:val="0563C1" w:themeColor="hyperlink"/>
                  <w:u w:val="single"/>
                </w:rPr>
                <w:t>ction Control)</w:t>
              </w:r>
            </w:hyperlink>
          </w:p>
        </w:tc>
      </w:tr>
      <w:tr w:rsidR="00BC14CE">
        <w:tblPrEx>
          <w:tblCellMar>
            <w:top w:w="0" w:type="dxa"/>
            <w:bottom w:w="0" w:type="dxa"/>
          </w:tblCellMar>
        </w:tblPrEx>
        <w:tc>
          <w:tcPr>
            <w:tcW w:w="4017" w:type="dxa"/>
          </w:tcPr>
          <w:p w:rsidR="00BC14CE" w:rsidRDefault="00D900BF">
            <w:pPr>
              <w:spacing w:after="0"/>
            </w:pPr>
            <w:r>
              <w:rPr>
                <w:rFonts w:ascii="Lato"/>
              </w:rPr>
              <w:t>EBBA</w:t>
            </w:r>
          </w:p>
        </w:tc>
        <w:tc>
          <w:tcPr>
            <w:tcW w:w="5961" w:type="dxa"/>
          </w:tcPr>
          <w:p w:rsidR="00BC14CE" w:rsidRDefault="00D900BF">
            <w:hyperlink r:id="rId21" w:docLocation="https://simbli.eboardsolutions.com/Policy/ViewPolicy.aspx?S=36031111&amp;revid=Islshyx70plusShZHUez3cLGijhg==">
              <w:r>
                <w:rPr>
                  <w:rFonts w:ascii="Lato"/>
                  <w:color w:val="0563C1" w:themeColor="hyperlink"/>
                  <w:u w:val="single"/>
                </w:rPr>
                <w:t>ILLNESS AND INJURY RESPONSE AND PREVENTION</w:t>
              </w:r>
            </w:hyperlink>
          </w:p>
        </w:tc>
      </w:tr>
      <w:tr w:rsidR="00BC14CE">
        <w:tblPrEx>
          <w:tblCellMar>
            <w:top w:w="0" w:type="dxa"/>
            <w:bottom w:w="0" w:type="dxa"/>
          </w:tblCellMar>
        </w:tblPrEx>
        <w:tc>
          <w:tcPr>
            <w:tcW w:w="4017" w:type="dxa"/>
          </w:tcPr>
          <w:p w:rsidR="00BC14CE" w:rsidRDefault="00D900BF">
            <w:pPr>
              <w:spacing w:after="0"/>
            </w:pPr>
            <w:r>
              <w:rPr>
                <w:rFonts w:ascii="Lato"/>
              </w:rPr>
              <w:t>EBBA-AP(1)</w:t>
            </w:r>
          </w:p>
        </w:tc>
        <w:tc>
          <w:tcPr>
            <w:tcW w:w="5961" w:type="dxa"/>
          </w:tcPr>
          <w:p w:rsidR="00BC14CE" w:rsidRDefault="00D900BF">
            <w:hyperlink r:id="rId22" w:docLocation="https://simbli.eboardsolutions.com/Policy/ViewPolicy.aspx?S=36031111&amp;revid=ck4Rrl7P8nuPKstcivj5KQ==">
              <w:r>
                <w:rPr>
                  <w:rFonts w:ascii="Lato"/>
                  <w:color w:val="0563C1" w:themeColor="hyperlink"/>
                  <w:u w:val="single"/>
                </w:rPr>
                <w:t>ILLNESS AND INJURY RESPONSE AND PREVENTION - (First Aid Guidelines)</w:t>
              </w:r>
            </w:hyperlink>
          </w:p>
        </w:tc>
      </w:tr>
      <w:tr w:rsidR="00BC14CE">
        <w:tblPrEx>
          <w:tblCellMar>
            <w:top w:w="0" w:type="dxa"/>
            <w:bottom w:w="0" w:type="dxa"/>
          </w:tblCellMar>
        </w:tblPrEx>
        <w:tc>
          <w:tcPr>
            <w:tcW w:w="4017" w:type="dxa"/>
          </w:tcPr>
          <w:p w:rsidR="00BC14CE" w:rsidRDefault="00D900BF">
            <w:pPr>
              <w:spacing w:after="0"/>
            </w:pPr>
            <w:r>
              <w:rPr>
                <w:rFonts w:ascii="Lato"/>
              </w:rPr>
              <w:t>EBBA-AF(1)</w:t>
            </w:r>
          </w:p>
        </w:tc>
        <w:tc>
          <w:tcPr>
            <w:tcW w:w="5961" w:type="dxa"/>
          </w:tcPr>
          <w:p w:rsidR="00BC14CE" w:rsidRDefault="00D900BF">
            <w:hyperlink r:id="rId23" w:docLocation="https://simbli.eboardsolutions.com/Policy/ViewPolicy.aspx?S=36031111&amp;revid=cpVslshplusRoqUdFgpYpsHAiBtg==">
              <w:r>
                <w:rPr>
                  <w:rFonts w:ascii="Lato"/>
                  <w:color w:val="0563C1" w:themeColor="hyperlink"/>
                  <w:u w:val="single"/>
                </w:rPr>
                <w:t>ILLNESS AND INJURY RES</w:t>
              </w:r>
              <w:r>
                <w:rPr>
                  <w:rFonts w:ascii="Lato"/>
                  <w:color w:val="0563C1" w:themeColor="hyperlink"/>
                  <w:u w:val="single"/>
                </w:rPr>
                <w:t>PONSE AND PREVENTION - (Emergency Information Form</w:t>
              </w:r>
              <w:r>
                <w:rPr>
                  <w:rFonts w:ascii="Lato"/>
                  <w:color w:val="0563C1" w:themeColor="hyperlink"/>
                  <w:u w:val="single"/>
                </w:rPr>
                <w:t>—</w:t>
              </w:r>
              <w:r>
                <w:rPr>
                  <w:rFonts w:ascii="Lato"/>
                  <w:color w:val="0563C1" w:themeColor="hyperlink"/>
                  <w:u w:val="single"/>
                </w:rPr>
                <w:t>Student)</w:t>
              </w:r>
            </w:hyperlink>
          </w:p>
        </w:tc>
      </w:tr>
      <w:tr w:rsidR="00BC14CE">
        <w:tblPrEx>
          <w:tblCellMar>
            <w:top w:w="0" w:type="dxa"/>
            <w:bottom w:w="0" w:type="dxa"/>
          </w:tblCellMar>
        </w:tblPrEx>
        <w:tc>
          <w:tcPr>
            <w:tcW w:w="4017" w:type="dxa"/>
          </w:tcPr>
          <w:p w:rsidR="00BC14CE" w:rsidRDefault="00D900BF">
            <w:pPr>
              <w:spacing w:after="0"/>
            </w:pPr>
            <w:r>
              <w:rPr>
                <w:rFonts w:ascii="Lato"/>
              </w:rPr>
              <w:t>EBBA-AF(2)</w:t>
            </w:r>
          </w:p>
        </w:tc>
        <w:tc>
          <w:tcPr>
            <w:tcW w:w="5961" w:type="dxa"/>
          </w:tcPr>
          <w:p w:rsidR="00BC14CE" w:rsidRDefault="00D900BF">
            <w:hyperlink r:id="rId24" w:docLocation="https://simbli.eboardsolutions.com/Policy/ViewPolicy.aspx?S=36031111&amp;revid=kUUo3szmBzoQMVIOuJgpFQ==">
              <w:r>
                <w:rPr>
                  <w:rFonts w:ascii="Lato"/>
                  <w:color w:val="0563C1" w:themeColor="hyperlink"/>
                  <w:u w:val="single"/>
                </w:rPr>
                <w:t>ILLNESS AND INJURY RESPONSE AND PREVENTION - (Emergency Information Form</w:t>
              </w:r>
              <w:r>
                <w:rPr>
                  <w:rFonts w:ascii="Lato"/>
                  <w:color w:val="0563C1" w:themeColor="hyperlink"/>
                  <w:u w:val="single"/>
                </w:rPr>
                <w:t>—</w:t>
              </w:r>
              <w:r>
                <w:rPr>
                  <w:rFonts w:ascii="Lato"/>
                  <w:color w:val="0563C1" w:themeColor="hyperlink"/>
                  <w:u w:val="single"/>
                </w:rPr>
                <w:t>Employee)</w:t>
              </w:r>
            </w:hyperlink>
          </w:p>
        </w:tc>
      </w:tr>
      <w:tr w:rsidR="00BC14CE">
        <w:tblPrEx>
          <w:tblCellMar>
            <w:top w:w="0" w:type="dxa"/>
            <w:bottom w:w="0" w:type="dxa"/>
          </w:tblCellMar>
        </w:tblPrEx>
        <w:tc>
          <w:tcPr>
            <w:tcW w:w="4017" w:type="dxa"/>
          </w:tcPr>
          <w:p w:rsidR="00BC14CE" w:rsidRDefault="00D900BF">
            <w:pPr>
              <w:spacing w:after="0"/>
            </w:pPr>
            <w:r>
              <w:rPr>
                <w:rFonts w:ascii="Lato"/>
              </w:rPr>
              <w:t>EBBA-AF(3)</w:t>
            </w:r>
          </w:p>
        </w:tc>
        <w:tc>
          <w:tcPr>
            <w:tcW w:w="5961" w:type="dxa"/>
          </w:tcPr>
          <w:p w:rsidR="00BC14CE" w:rsidRDefault="00D900BF">
            <w:hyperlink r:id="rId25" w:docLocation="https://simbli.eboardsolutions.com/Policy/ViewPolicy.aspx?S=36031111&amp;revid=fpVlZDTZKYC41swTUKw2plusQ==">
              <w:r>
                <w:rPr>
                  <w:rFonts w:ascii="Lato"/>
                  <w:color w:val="0563C1" w:themeColor="hyperlink"/>
                  <w:u w:val="single"/>
                </w:rPr>
                <w:t xml:space="preserve">ILLNESS AND INJURY RESPONSE </w:t>
              </w:r>
              <w:r>
                <w:rPr>
                  <w:rFonts w:ascii="Lato"/>
                  <w:color w:val="0563C1" w:themeColor="hyperlink"/>
                  <w:u w:val="single"/>
                </w:rPr>
                <w:t>AND PREVENTION - (Incident Report)</w:t>
              </w:r>
            </w:hyperlink>
          </w:p>
        </w:tc>
      </w:tr>
      <w:tr w:rsidR="00BC14CE">
        <w:tblPrEx>
          <w:tblCellMar>
            <w:top w:w="0" w:type="dxa"/>
            <w:bottom w:w="0" w:type="dxa"/>
          </w:tblCellMar>
        </w:tblPrEx>
        <w:tc>
          <w:tcPr>
            <w:tcW w:w="4017" w:type="dxa"/>
          </w:tcPr>
          <w:p w:rsidR="00BC14CE" w:rsidRDefault="00D900BF">
            <w:pPr>
              <w:spacing w:after="0"/>
            </w:pPr>
            <w:r>
              <w:rPr>
                <w:rFonts w:ascii="Lato"/>
              </w:rPr>
              <w:t>EBBA-AF(4)</w:t>
            </w:r>
          </w:p>
        </w:tc>
        <w:tc>
          <w:tcPr>
            <w:tcW w:w="5961" w:type="dxa"/>
          </w:tcPr>
          <w:p w:rsidR="00BC14CE" w:rsidRDefault="00D900BF">
            <w:hyperlink r:id="rId26" w:docLocation="https://simbli.eboardsolutions.com/Policy/ViewPolicy.aspx?S=36031111&amp;revid=sYJf0d9oMTYvPWhplusya96Yg==">
              <w:r>
                <w:rPr>
                  <w:rFonts w:ascii="Lato"/>
                  <w:color w:val="0563C1" w:themeColor="hyperlink"/>
                  <w:u w:val="single"/>
                </w:rPr>
                <w:t>ILLNESS AND INJURY RESPONSE AND PREVENTION - (Log of Attempts to Contact Parent/Guardian)</w:t>
              </w:r>
            </w:hyperlink>
          </w:p>
        </w:tc>
      </w:tr>
      <w:tr w:rsidR="00BC14CE">
        <w:tblPrEx>
          <w:tblCellMar>
            <w:top w:w="0" w:type="dxa"/>
            <w:bottom w:w="0" w:type="dxa"/>
          </w:tblCellMar>
        </w:tblPrEx>
        <w:tc>
          <w:tcPr>
            <w:tcW w:w="4017" w:type="dxa"/>
          </w:tcPr>
          <w:p w:rsidR="00BC14CE" w:rsidRDefault="00D900BF">
            <w:pPr>
              <w:spacing w:after="0"/>
            </w:pPr>
            <w:r>
              <w:rPr>
                <w:rFonts w:ascii="Lato"/>
              </w:rPr>
              <w:t>GBEBA</w:t>
            </w:r>
          </w:p>
        </w:tc>
        <w:tc>
          <w:tcPr>
            <w:tcW w:w="5961" w:type="dxa"/>
          </w:tcPr>
          <w:p w:rsidR="00BC14CE" w:rsidRDefault="00D900BF">
            <w:hyperlink r:id="rId27" w:docLocation="https://simbli.eboardsolutions.com/Policy/ViewPolicy.aspx?S=36031111&amp;revid=aSBVxzmxdTVeX437UFmJIw==">
              <w:r>
                <w:rPr>
                  <w:rFonts w:ascii="Lato"/>
                  <w:color w:val="0563C1" w:themeColor="hyperlink"/>
                  <w:u w:val="single"/>
                </w:rPr>
                <w:t>DRUG-FREE WORKPLACE</w:t>
              </w:r>
            </w:hyperlink>
          </w:p>
        </w:tc>
      </w:tr>
      <w:tr w:rsidR="00BC14CE">
        <w:tblPrEx>
          <w:tblCellMar>
            <w:top w:w="0" w:type="dxa"/>
            <w:bottom w:w="0" w:type="dxa"/>
          </w:tblCellMar>
        </w:tblPrEx>
        <w:tc>
          <w:tcPr>
            <w:tcW w:w="4017" w:type="dxa"/>
          </w:tcPr>
          <w:p w:rsidR="00BC14CE" w:rsidRDefault="00D900BF">
            <w:pPr>
              <w:spacing w:after="0"/>
            </w:pPr>
            <w:r>
              <w:rPr>
                <w:rFonts w:ascii="Lato"/>
              </w:rPr>
              <w:t>GBEBA-AF(1)</w:t>
            </w:r>
          </w:p>
        </w:tc>
        <w:tc>
          <w:tcPr>
            <w:tcW w:w="5961" w:type="dxa"/>
          </w:tcPr>
          <w:p w:rsidR="00BC14CE" w:rsidRDefault="00D900BF">
            <w:hyperlink r:id="rId28" w:docLocation="https://simbli.eboardsolutions.com/Policy/ViewPolicy.aspx?S=36031111&amp;revid=Y5HKwmz29ECIgg6kgtsplusqw==">
              <w:r>
                <w:rPr>
                  <w:rFonts w:ascii="Lato"/>
                  <w:color w:val="0563C1" w:themeColor="hyperlink"/>
                  <w:u w:val="single"/>
                </w:rPr>
                <w:t>DRUG-FREE WORKPLACE - (Notice)</w:t>
              </w:r>
            </w:hyperlink>
          </w:p>
        </w:tc>
      </w:tr>
      <w:tr w:rsidR="00BC14CE">
        <w:tblPrEx>
          <w:tblCellMar>
            <w:top w:w="0" w:type="dxa"/>
            <w:bottom w:w="0" w:type="dxa"/>
          </w:tblCellMar>
        </w:tblPrEx>
        <w:tc>
          <w:tcPr>
            <w:tcW w:w="4017" w:type="dxa"/>
          </w:tcPr>
          <w:p w:rsidR="00BC14CE" w:rsidRDefault="00D900BF">
            <w:pPr>
              <w:spacing w:after="0"/>
            </w:pPr>
            <w:r>
              <w:rPr>
                <w:rFonts w:ascii="Lato"/>
              </w:rPr>
              <w:t>KK</w:t>
            </w:r>
          </w:p>
        </w:tc>
        <w:tc>
          <w:tcPr>
            <w:tcW w:w="5961" w:type="dxa"/>
          </w:tcPr>
          <w:p w:rsidR="00BC14CE" w:rsidRDefault="00D900BF">
            <w:hyperlink r:id="rId29" w:docLocation="https://simbli.eboardsolutions.com/Policy/ViewPolicy.aspx?S=36031111&amp;revid=RWJmo4uANq52w9y4jiyEMA==">
              <w:r>
                <w:rPr>
                  <w:rFonts w:ascii="Lato"/>
                  <w:color w:val="0563C1" w:themeColor="hyperlink"/>
                  <w:u w:val="single"/>
                </w:rPr>
                <w:t>VISITORS TO DISTRICT PROPERTY AND EVENTS</w:t>
              </w:r>
            </w:hyperlink>
          </w:p>
        </w:tc>
      </w:tr>
      <w:tr w:rsidR="00BC14CE">
        <w:tblPrEx>
          <w:tblCellMar>
            <w:top w:w="0" w:type="dxa"/>
            <w:bottom w:w="0" w:type="dxa"/>
          </w:tblCellMar>
        </w:tblPrEx>
        <w:tc>
          <w:tcPr>
            <w:tcW w:w="4017" w:type="dxa"/>
          </w:tcPr>
          <w:p w:rsidR="00BC14CE" w:rsidRDefault="00D900BF">
            <w:pPr>
              <w:spacing w:after="0"/>
            </w:pPr>
            <w:r>
              <w:rPr>
                <w:rFonts w:ascii="Lato"/>
              </w:rPr>
              <w:t>KK-AP(1)</w:t>
            </w:r>
          </w:p>
        </w:tc>
        <w:tc>
          <w:tcPr>
            <w:tcW w:w="5961" w:type="dxa"/>
          </w:tcPr>
          <w:p w:rsidR="00BC14CE" w:rsidRDefault="00D900BF">
            <w:hyperlink r:id="rId30" w:docLocation="https://simbli.eboardsolutions.com/Policy/ViewPolicy.aspx?S=36031111&amp;revid=6gXjphPOueWDPqXslsh9Cmzcg==">
              <w:r>
                <w:rPr>
                  <w:rFonts w:ascii="Lato"/>
                  <w:color w:val="0563C1" w:themeColor="hyperlink"/>
                  <w:u w:val="single"/>
                </w:rPr>
                <w:t>VISITORS TO DISTRICT PROPERT</w:t>
              </w:r>
              <w:r>
                <w:rPr>
                  <w:rFonts w:ascii="Lato"/>
                  <w:color w:val="0563C1" w:themeColor="hyperlink"/>
                  <w:u w:val="single"/>
                </w:rPr>
                <w:t>Y AND EVENTS - (Public Conduct on District Property)</w:t>
              </w:r>
            </w:hyperlink>
          </w:p>
        </w:tc>
      </w:tr>
    </w:tbl>
    <w:p w:rsidR="00000000" w:rsidRDefault="00D900BF"/>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4CE"/>
    <w:rsid w:val="00BC14CE"/>
    <w:rsid w:val="00D90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42F21"/>
  <w15:docId w15:val="{68B6B8D8-CDA0-41BD-ACDC-33BEF4A78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paragraph" w:styleId="NormalWeb">
    <w:name w:val="Normal (Web)"/>
    <w:basedOn w:val="Normal"/>
    <w:uiPriority w:val="99"/>
    <w:semiHidden/>
    <w:unhideWhenUsed/>
    <w:pPr>
      <w:spacing w:before="100" w:beforeAutospacing="1" w:after="100" w:afterAutospacing="1" w:line="240" w:lineRule="auto"/>
    </w:pPr>
    <w:rPr>
      <w:rFonts w:ascii="Times New Roman" w:hAnsi="Times New Roman" w:cs="Times New Roman"/>
      <w:sz w:val="24"/>
      <w:szCs w:val="24"/>
    </w:rPr>
  </w:style>
  <w:style w:type="character" w:styleId="Emphasis">
    <w:name w:val="Emphasis"/>
    <w:basedOn w:val="DefaultParagraphFont"/>
    <w:uiPriority w:val="20"/>
    <w:qFormat/>
    <w:rPr>
      <w:i/>
      <w:i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125975">
      <w:bodyDiv w:val="1"/>
      <w:marLeft w:val="0"/>
      <w:marRight w:val="0"/>
      <w:marTop w:val="0"/>
      <w:marBottom w:val="0"/>
      <w:divBdr>
        <w:top w:val="none" w:sz="0" w:space="0" w:color="auto"/>
        <w:left w:val="none" w:sz="0" w:space="0" w:color="auto"/>
        <w:bottom w:val="none" w:sz="0" w:space="0" w:color="auto"/>
        <w:right w:val="none" w:sz="0" w:space="0" w:color="auto"/>
      </w:divBdr>
      <w:divsChild>
        <w:div w:id="1056512226">
          <w:marLeft w:val="0"/>
          <w:marRight w:val="0"/>
          <w:marTop w:val="0"/>
          <w:marBottom w:val="0"/>
          <w:divBdr>
            <w:top w:val="none" w:sz="0" w:space="0" w:color="auto"/>
            <w:left w:val="none" w:sz="0" w:space="0" w:color="auto"/>
            <w:bottom w:val="none" w:sz="0" w:space="0" w:color="auto"/>
            <w:right w:val="none" w:sz="0" w:space="0" w:color="auto"/>
          </w:divBdr>
          <w:divsChild>
            <w:div w:id="1943495148">
              <w:marLeft w:val="0"/>
              <w:marRight w:val="0"/>
              <w:marTop w:val="0"/>
              <w:marBottom w:val="0"/>
              <w:divBdr>
                <w:top w:val="none" w:sz="0" w:space="0" w:color="auto"/>
                <w:left w:val="none" w:sz="0" w:space="0" w:color="auto"/>
                <w:bottom w:val="none" w:sz="0" w:space="0" w:color="auto"/>
                <w:right w:val="none" w:sz="0" w:space="0" w:color="auto"/>
              </w:divBdr>
              <w:divsChild>
                <w:div w:id="13271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556131">
      <w:bodyDiv w:val="1"/>
      <w:marLeft w:val="0"/>
      <w:marRight w:val="0"/>
      <w:marTop w:val="0"/>
      <w:marBottom w:val="0"/>
      <w:divBdr>
        <w:top w:val="none" w:sz="0" w:space="0" w:color="auto"/>
        <w:left w:val="none" w:sz="0" w:space="0" w:color="auto"/>
        <w:bottom w:val="none" w:sz="0" w:space="0" w:color="auto"/>
        <w:right w:val="none" w:sz="0" w:space="0" w:color="auto"/>
      </w:divBdr>
      <w:divsChild>
        <w:div w:id="620377373">
          <w:marLeft w:val="0"/>
          <w:marRight w:val="0"/>
          <w:marTop w:val="150"/>
          <w:marBottom w:val="0"/>
          <w:divBdr>
            <w:top w:val="none" w:sz="0" w:space="0" w:color="auto"/>
            <w:left w:val="none" w:sz="0" w:space="0" w:color="auto"/>
            <w:bottom w:val="none" w:sz="0" w:space="0" w:color="auto"/>
            <w:right w:val="none" w:sz="0" w:space="0" w:color="auto"/>
          </w:divBdr>
        </w:div>
      </w:divsChild>
    </w:div>
    <w:div w:id="1589969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visor.mo.gov/main/Home.aspx" TargetMode="External"/><Relationship Id="rId13" Type="http://schemas.openxmlformats.org/officeDocument/2006/relationships/hyperlink" Target="https://revisor.mo.gov/main/Home.aspx" TargetMode="External"/><Relationship Id="rId18" Type="http://schemas.openxmlformats.org/officeDocument/2006/relationships/hyperlink" Target="https://simbli.eboardsolutions.com/Policy/ViewPolicy.aspx?S=36031111&amp;revid=IUfk7mm997rkDouAHW7eWg==" TargetMode="External"/><Relationship Id="rId26" Type="http://schemas.openxmlformats.org/officeDocument/2006/relationships/hyperlink" Target="https://simbli.eboardsolutions.com/Policy/ViewPolicy.aspx?S=36031111&amp;revid=sYJf0d9oMTYvPWhplusya96Yg==" TargetMode="External"/><Relationship Id="rId3" Type="http://schemas.openxmlformats.org/officeDocument/2006/relationships/webSettings" Target="webSettings.xml"/><Relationship Id="rId21" Type="http://schemas.openxmlformats.org/officeDocument/2006/relationships/hyperlink" Target="https://simbli.eboardsolutions.com/Policy/ViewPolicy.aspx?S=36031111&amp;revid=Islshyx70plusShZHUez3cLGijhg==" TargetMode="External"/><Relationship Id="rId7" Type="http://schemas.openxmlformats.org/officeDocument/2006/relationships/hyperlink" Target="https://revisor.mo.gov/main/Home.aspx" TargetMode="External"/><Relationship Id="rId12" Type="http://schemas.openxmlformats.org/officeDocument/2006/relationships/hyperlink" Target="https://revisor.mo.gov/main/Home.aspx" TargetMode="External"/><Relationship Id="rId17" Type="http://schemas.openxmlformats.org/officeDocument/2006/relationships/hyperlink" Target="http://www.ca8.uscourts.gov/opinions/opinions.html" TargetMode="External"/><Relationship Id="rId25" Type="http://schemas.openxmlformats.org/officeDocument/2006/relationships/hyperlink" Target="https://simbli.eboardsolutions.com/Policy/ViewPolicy.aspx?S=36031111&amp;revid=fpVlZDTZKYC41swTUKw2plusQ==" TargetMode="External"/><Relationship Id="rId2" Type="http://schemas.openxmlformats.org/officeDocument/2006/relationships/settings" Target="settings.xml"/><Relationship Id="rId16" Type="http://schemas.openxmlformats.org/officeDocument/2006/relationships/hyperlink" Target="http://www.ca8.uscourts.gov/opinions/opinions.html" TargetMode="External"/><Relationship Id="rId20" Type="http://schemas.openxmlformats.org/officeDocument/2006/relationships/hyperlink" Target="https://simbli.eboardsolutions.com/Policy/ViewPolicy.aspx?S=36031111&amp;revid=KSxaWauWCruIaIgeZlslshruw==" TargetMode="External"/><Relationship Id="rId29" Type="http://schemas.openxmlformats.org/officeDocument/2006/relationships/hyperlink" Target="https://simbli.eboardsolutions.com/Policy/ViewPolicy.aspx?S=36031111&amp;revid=RWJmo4uANq52w9y4jiyEMA==" TargetMode="External"/><Relationship Id="rId1" Type="http://schemas.openxmlformats.org/officeDocument/2006/relationships/styles" Target="styles.xml"/><Relationship Id="rId6" Type="http://schemas.openxmlformats.org/officeDocument/2006/relationships/hyperlink" Target="https://revisor.mo.gov/main/Home.aspx" TargetMode="External"/><Relationship Id="rId11" Type="http://schemas.openxmlformats.org/officeDocument/2006/relationships/hyperlink" Target="https://revisor.mo.gov/main/Home.aspx" TargetMode="External"/><Relationship Id="rId24" Type="http://schemas.openxmlformats.org/officeDocument/2006/relationships/hyperlink" Target="https://simbli.eboardsolutions.com/Policy/ViewPolicy.aspx?S=36031111&amp;revid=kUUo3szmBzoQMVIOuJgpFQ==" TargetMode="External"/><Relationship Id="rId32" Type="http://schemas.openxmlformats.org/officeDocument/2006/relationships/theme" Target="theme/theme1.xml"/><Relationship Id="rId5" Type="http://schemas.openxmlformats.org/officeDocument/2006/relationships/hyperlink" Target="https://revisor.mo.gov/main/Home.aspx" TargetMode="External"/><Relationship Id="rId15" Type="http://schemas.openxmlformats.org/officeDocument/2006/relationships/hyperlink" Target="https://uscode.house.gov/" TargetMode="External"/><Relationship Id="rId23" Type="http://schemas.openxmlformats.org/officeDocument/2006/relationships/hyperlink" Target="https://simbli.eboardsolutions.com/Policy/ViewPolicy.aspx?S=36031111&amp;revid=cpVslshplusRoqUdFgpYpsHAiBtg==" TargetMode="External"/><Relationship Id="rId28" Type="http://schemas.openxmlformats.org/officeDocument/2006/relationships/hyperlink" Target="https://simbli.eboardsolutions.com/Policy/ViewPolicy.aspx?S=36031111&amp;revid=Y5HKwmz29ECIgg6kgtsplusqw==" TargetMode="External"/><Relationship Id="rId10" Type="http://schemas.openxmlformats.org/officeDocument/2006/relationships/hyperlink" Target="https://revisor.mo.gov/main/Home.aspx" TargetMode="External"/><Relationship Id="rId19" Type="http://schemas.openxmlformats.org/officeDocument/2006/relationships/hyperlink" Target="https://simbli.eboardsolutions.com/Policy/ViewPolicy.aspx?S=36031111&amp;revid=8dhOulHuwCwH6cplussC4Rixw==" TargetMode="External"/><Relationship Id="rId31" Type="http://schemas.openxmlformats.org/officeDocument/2006/relationships/fontTable" Target="fontTable.xml"/><Relationship Id="rId4" Type="http://schemas.openxmlformats.org/officeDocument/2006/relationships/hyperlink" Target="https://revisor.mo.gov/main/Home.aspx" TargetMode="External"/><Relationship Id="rId9" Type="http://schemas.openxmlformats.org/officeDocument/2006/relationships/hyperlink" Target="https://revisor.mo.gov/main/Home.aspx" TargetMode="External"/><Relationship Id="rId14" Type="http://schemas.openxmlformats.org/officeDocument/2006/relationships/hyperlink" Target="https://revisor.mo.gov/main/Home.aspx" TargetMode="External"/><Relationship Id="rId22" Type="http://schemas.openxmlformats.org/officeDocument/2006/relationships/hyperlink" Target="https://simbli.eboardsolutions.com/Policy/ViewPolicy.aspx?S=36031111&amp;revid=ck4Rrl7P8nuPKstcivj5KQ==" TargetMode="External"/><Relationship Id="rId27" Type="http://schemas.openxmlformats.org/officeDocument/2006/relationships/hyperlink" Target="https://simbli.eboardsolutions.com/Policy/ViewPolicy.aspx?S=36031111&amp;revid=aSBVxzmxdTVeX437UFmJIw==" TargetMode="External"/><Relationship Id="rId30" Type="http://schemas.openxmlformats.org/officeDocument/2006/relationships/hyperlink" Target="https://simbli.eboardsolutions.com/Policy/ViewPolicy.aspx?S=36031111&amp;revid=6gXjphPOueWDPqXslsh9Cmzc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2171</Words>
  <Characters>12377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Hilsabeck</dc:creator>
  <cp:lastModifiedBy>Emily Hilsabeck</cp:lastModifiedBy>
  <cp:revision>2</cp:revision>
  <dcterms:created xsi:type="dcterms:W3CDTF">2024-12-31T22:44:00Z</dcterms:created>
  <dcterms:modified xsi:type="dcterms:W3CDTF">2024-12-31T22:44:00Z</dcterms:modified>
</cp:coreProperties>
</file>